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05189" w14:textId="36624178" w:rsidR="00423AFE" w:rsidRDefault="002D61B1" w:rsidP="002D61B1">
      <w:pPr>
        <w:spacing w:after="0" w:line="240" w:lineRule="auto"/>
        <w:jc w:val="center"/>
        <w:rPr>
          <w:rFonts w:ascii="Arial" w:eastAsia="Arial" w:hAnsi="Arial" w:cs="Arial"/>
          <w:b/>
          <w:caps/>
          <w:color w:val="000000" w:themeColor="text1"/>
        </w:rPr>
      </w:pPr>
      <w:r w:rsidRPr="002D61B1">
        <w:rPr>
          <w:rFonts w:ascii="Arial" w:eastAsia="Arial" w:hAnsi="Arial" w:cs="Arial"/>
          <w:b/>
          <w:caps/>
          <w:color w:val="000000" w:themeColor="text1"/>
        </w:rPr>
        <w:t xml:space="preserve">Descripción de la nutrición arterial  de la porción extratemporal </w:t>
      </w:r>
      <w:r w:rsidR="008A17D3" w:rsidRPr="002D61B1">
        <w:rPr>
          <w:rFonts w:ascii="Arial" w:eastAsia="Arial" w:hAnsi="Arial" w:cs="Arial"/>
          <w:b/>
          <w:caps/>
          <w:color w:val="000000" w:themeColor="text1"/>
        </w:rPr>
        <w:t xml:space="preserve">del </w:t>
      </w:r>
      <w:r w:rsidR="00423AFE" w:rsidRPr="002D61B1">
        <w:rPr>
          <w:rFonts w:ascii="Arial" w:eastAsia="Arial" w:hAnsi="Arial" w:cs="Arial"/>
          <w:b/>
          <w:caps/>
          <w:color w:val="000000" w:themeColor="text1"/>
        </w:rPr>
        <w:t xml:space="preserve">Nervio Facial. Importancia </w:t>
      </w:r>
      <w:r>
        <w:rPr>
          <w:rFonts w:ascii="Arial" w:eastAsia="Arial" w:hAnsi="Arial" w:cs="Arial"/>
          <w:b/>
          <w:caps/>
          <w:color w:val="000000" w:themeColor="text1"/>
        </w:rPr>
        <w:t>quirú</w:t>
      </w:r>
      <w:r w:rsidRPr="002D61B1">
        <w:rPr>
          <w:rFonts w:ascii="Arial" w:eastAsia="Arial" w:hAnsi="Arial" w:cs="Arial"/>
          <w:b/>
          <w:caps/>
          <w:color w:val="000000" w:themeColor="text1"/>
        </w:rPr>
        <w:t>rgica.</w:t>
      </w:r>
    </w:p>
    <w:p w14:paraId="584FA4F8" w14:textId="77777777" w:rsidR="00CD6B81" w:rsidRDefault="00CD6B81" w:rsidP="00CD6B81">
      <w:pPr>
        <w:spacing w:after="0" w:line="240" w:lineRule="auto"/>
        <w:rPr>
          <w:rFonts w:ascii="Arial" w:eastAsia="Arial" w:hAnsi="Arial" w:cs="Arial"/>
          <w:b/>
          <w:caps/>
          <w:color w:val="000000" w:themeColor="text1"/>
        </w:rPr>
      </w:pPr>
    </w:p>
    <w:p w14:paraId="076AA044" w14:textId="15D49F75" w:rsidR="00E149F8" w:rsidRPr="00CD6B81" w:rsidRDefault="00E149F8" w:rsidP="002D61B1">
      <w:pPr>
        <w:spacing w:after="0" w:line="240" w:lineRule="auto"/>
        <w:jc w:val="center"/>
        <w:rPr>
          <w:rFonts w:ascii="Arial" w:eastAsia="Arial" w:hAnsi="Arial" w:cs="Arial"/>
          <w:b/>
          <w:caps/>
          <w:color w:val="000000" w:themeColor="text1"/>
        </w:rPr>
      </w:pPr>
      <w:r w:rsidRPr="00CD6B81">
        <w:rPr>
          <w:rFonts w:ascii="Arial" w:hAnsi="Arial" w:cs="Arial"/>
          <w:b/>
          <w:color w:val="222222"/>
          <w:lang w:val="en"/>
        </w:rPr>
        <w:t>BLOOD NUTRITION OF THE EXTRATEMPORAL PORTION OF THE FACIAL NERVE. SURGICAL IMPORTANCE.</w:t>
      </w:r>
    </w:p>
    <w:p w14:paraId="272CCCFB" w14:textId="77777777" w:rsidR="002D61B1" w:rsidRPr="002D61B1" w:rsidRDefault="002D61B1" w:rsidP="002D61B1">
      <w:pPr>
        <w:spacing w:after="0" w:line="240" w:lineRule="auto"/>
        <w:jc w:val="center"/>
        <w:rPr>
          <w:rFonts w:ascii="Arial" w:hAnsi="Arial" w:cs="Arial"/>
          <w:u w:val="single"/>
        </w:rPr>
      </w:pPr>
    </w:p>
    <w:p w14:paraId="1DA101CD" w14:textId="34B6CE82" w:rsidR="002D61B1" w:rsidRPr="002D61B1" w:rsidRDefault="002D61B1" w:rsidP="002D61B1">
      <w:pPr>
        <w:spacing w:after="0" w:line="240" w:lineRule="auto"/>
        <w:jc w:val="center"/>
        <w:rPr>
          <w:rFonts w:ascii="Arial" w:hAnsi="Arial" w:cs="Arial"/>
        </w:rPr>
      </w:pPr>
      <w:r w:rsidRPr="002D61B1">
        <w:rPr>
          <w:rFonts w:ascii="Arial" w:hAnsi="Arial" w:cs="Arial"/>
        </w:rPr>
        <w:t>Gorodner, A.; Lagraña, R.; Cabral, D.</w:t>
      </w:r>
    </w:p>
    <w:p w14:paraId="641D14E3" w14:textId="77777777" w:rsidR="002D61B1" w:rsidRPr="002D61B1" w:rsidRDefault="002D61B1" w:rsidP="002D61B1">
      <w:pPr>
        <w:spacing w:after="0" w:line="240" w:lineRule="auto"/>
        <w:jc w:val="center"/>
        <w:rPr>
          <w:rFonts w:ascii="Arial" w:hAnsi="Arial" w:cs="Arial"/>
        </w:rPr>
      </w:pPr>
    </w:p>
    <w:p w14:paraId="44CED35D" w14:textId="77777777" w:rsidR="002D61B1" w:rsidRPr="002D61B1" w:rsidRDefault="002D61B1" w:rsidP="002D61B1">
      <w:pPr>
        <w:spacing w:after="0" w:line="240" w:lineRule="auto"/>
        <w:jc w:val="center"/>
        <w:rPr>
          <w:rFonts w:ascii="Arial" w:hAnsi="Arial" w:cs="Arial"/>
        </w:rPr>
      </w:pPr>
      <w:r w:rsidRPr="002D61B1">
        <w:rPr>
          <w:rFonts w:ascii="Arial" w:hAnsi="Arial" w:cs="Arial"/>
        </w:rPr>
        <w:t>UNNE. Facultad de Medicina. Cátedra II de Anatomía Humana Normal. Cátedra de Anatomía Normal y Funcional</w:t>
      </w:r>
    </w:p>
    <w:p w14:paraId="50F33765" w14:textId="77777777" w:rsidR="002D61B1" w:rsidRPr="002D61B1" w:rsidRDefault="002D61B1" w:rsidP="002D61B1">
      <w:pPr>
        <w:spacing w:after="0" w:line="240" w:lineRule="auto"/>
        <w:jc w:val="both"/>
        <w:rPr>
          <w:rFonts w:ascii="Arial" w:hAnsi="Arial" w:cs="Arial"/>
          <w:u w:val="single"/>
        </w:rPr>
      </w:pPr>
    </w:p>
    <w:p w14:paraId="097160BF" w14:textId="13EABA91" w:rsidR="004B44FB" w:rsidRPr="00E149F8" w:rsidRDefault="00BE4CBF" w:rsidP="002D61B1">
      <w:pPr>
        <w:spacing w:after="0" w:line="240" w:lineRule="auto"/>
        <w:jc w:val="both"/>
        <w:rPr>
          <w:rFonts w:ascii="Arial" w:hAnsi="Arial" w:cs="Arial"/>
          <w:b/>
        </w:rPr>
      </w:pPr>
      <w:r w:rsidRPr="00E149F8">
        <w:rPr>
          <w:rFonts w:ascii="Arial" w:hAnsi="Arial" w:cs="Arial"/>
          <w:b/>
        </w:rPr>
        <w:t>Introducción</w:t>
      </w:r>
      <w:r w:rsidR="004B44FB" w:rsidRPr="00E149F8">
        <w:rPr>
          <w:rFonts w:ascii="Arial" w:hAnsi="Arial" w:cs="Arial"/>
          <w:b/>
        </w:rPr>
        <w:t>:</w:t>
      </w:r>
    </w:p>
    <w:p w14:paraId="3C878699" w14:textId="081F77F4" w:rsidR="002D61B1" w:rsidRPr="002D61B1" w:rsidRDefault="002D61B1" w:rsidP="002D61B1">
      <w:pPr>
        <w:autoSpaceDE w:val="0"/>
        <w:autoSpaceDN w:val="0"/>
        <w:adjustRightInd w:val="0"/>
        <w:spacing w:after="0" w:line="240" w:lineRule="auto"/>
        <w:jc w:val="both"/>
        <w:rPr>
          <w:rFonts w:ascii="Arial" w:hAnsi="Arial" w:cs="Arial"/>
        </w:rPr>
      </w:pPr>
      <w:r w:rsidRPr="002D61B1">
        <w:rPr>
          <w:rFonts w:ascii="Arial" w:hAnsi="Arial" w:cs="Arial"/>
        </w:rPr>
        <w:t>El nervio facial- VII par craneal- es mixto. Su recorrido puede ser dividido en tres segmentos: intracraneal, intratemporal  y extratemporal. La porción extratemporal se extiende en la región laterofaringea desde el foramen estilomastoideo hasta sus ramas terminales dentro de la parótida. En el adulto esta porción tiene una longitud de entre 20 a 30 mm, de los cuales alrededor de 10 mm se encuentran dentro de la celda parotídea.</w:t>
      </w:r>
    </w:p>
    <w:p w14:paraId="1D5D1432" w14:textId="67024D8B" w:rsidR="004B44FB" w:rsidRPr="002D61B1" w:rsidRDefault="004B44FB" w:rsidP="002D61B1">
      <w:pPr>
        <w:spacing w:after="0" w:line="240" w:lineRule="auto"/>
        <w:jc w:val="both"/>
        <w:rPr>
          <w:rFonts w:ascii="Arial" w:hAnsi="Arial" w:cs="Arial"/>
          <w:i/>
        </w:rPr>
      </w:pPr>
      <w:r w:rsidRPr="002D61B1">
        <w:rPr>
          <w:rFonts w:ascii="Arial" w:hAnsi="Arial" w:cs="Arial"/>
        </w:rPr>
        <w:t>Planteo del problema:</w:t>
      </w:r>
    </w:p>
    <w:p w14:paraId="6ADF3B5E" w14:textId="5EC7E053" w:rsidR="002D61B1" w:rsidRPr="002D61B1" w:rsidRDefault="004B44FB" w:rsidP="002D61B1">
      <w:pPr>
        <w:spacing w:after="0" w:line="240" w:lineRule="auto"/>
        <w:jc w:val="both"/>
        <w:rPr>
          <w:rFonts w:ascii="Arial" w:hAnsi="Arial" w:cs="Arial"/>
        </w:rPr>
      </w:pPr>
      <w:r w:rsidRPr="002D61B1">
        <w:rPr>
          <w:rFonts w:ascii="Arial" w:hAnsi="Arial" w:cs="Arial"/>
        </w:rPr>
        <w:t xml:space="preserve">La supervivencia y la funcionalidad neuronal </w:t>
      </w:r>
      <w:r w:rsidR="00E326F1" w:rsidRPr="002D61B1">
        <w:rPr>
          <w:rFonts w:ascii="Arial" w:hAnsi="Arial" w:cs="Arial"/>
        </w:rPr>
        <w:t>dependen</w:t>
      </w:r>
      <w:r w:rsidRPr="002D61B1">
        <w:rPr>
          <w:rFonts w:ascii="Arial" w:hAnsi="Arial" w:cs="Arial"/>
        </w:rPr>
        <w:t xml:space="preserve"> de</w:t>
      </w:r>
      <w:r w:rsidR="002D61B1">
        <w:rPr>
          <w:rFonts w:ascii="Arial" w:hAnsi="Arial" w:cs="Arial"/>
        </w:rPr>
        <w:t xml:space="preserve"> </w:t>
      </w:r>
      <w:r w:rsidRPr="002D61B1">
        <w:rPr>
          <w:rFonts w:ascii="Arial" w:hAnsi="Arial" w:cs="Arial"/>
        </w:rPr>
        <w:t>l</w:t>
      </w:r>
      <w:r w:rsidR="002D61B1">
        <w:rPr>
          <w:rFonts w:ascii="Arial" w:hAnsi="Arial" w:cs="Arial"/>
        </w:rPr>
        <w:t>a  integridad del</w:t>
      </w:r>
      <w:r w:rsidRPr="002D61B1">
        <w:rPr>
          <w:rFonts w:ascii="Arial" w:hAnsi="Arial" w:cs="Arial"/>
        </w:rPr>
        <w:t xml:space="preserve"> cuerpo neuronal, sin </w:t>
      </w:r>
      <w:r w:rsidR="00BE4CBF" w:rsidRPr="002D61B1">
        <w:rPr>
          <w:rFonts w:ascii="Arial" w:hAnsi="Arial" w:cs="Arial"/>
        </w:rPr>
        <w:t>embargo,</w:t>
      </w:r>
      <w:r w:rsidRPr="002D61B1">
        <w:rPr>
          <w:rFonts w:ascii="Arial" w:hAnsi="Arial" w:cs="Arial"/>
        </w:rPr>
        <w:t xml:space="preserve"> </w:t>
      </w:r>
      <w:r w:rsidR="00E326F1">
        <w:rPr>
          <w:rFonts w:ascii="Arial" w:hAnsi="Arial" w:cs="Arial"/>
        </w:rPr>
        <w:t xml:space="preserve">se puede afirmar por estudios anatomofuncionales, que </w:t>
      </w:r>
      <w:r w:rsidRPr="002D61B1">
        <w:rPr>
          <w:rFonts w:ascii="Arial" w:hAnsi="Arial" w:cs="Arial"/>
        </w:rPr>
        <w:t>no es el único elemento responsable de la nutrición del axón, particularme</w:t>
      </w:r>
      <w:r w:rsidR="00E326F1">
        <w:rPr>
          <w:rFonts w:ascii="Arial" w:hAnsi="Arial" w:cs="Arial"/>
        </w:rPr>
        <w:t xml:space="preserve">nte en sus porciones terminales, </w:t>
      </w:r>
      <w:r w:rsidR="002D61B1" w:rsidRPr="002D61B1">
        <w:rPr>
          <w:rFonts w:ascii="Arial" w:hAnsi="Arial" w:cs="Arial"/>
        </w:rPr>
        <w:t>ni la mielina tiene una distribución uniforme.</w:t>
      </w:r>
      <w:r w:rsidR="002D61B1">
        <w:rPr>
          <w:rFonts w:ascii="Arial" w:hAnsi="Arial" w:cs="Arial"/>
        </w:rPr>
        <w:t xml:space="preserve"> </w:t>
      </w:r>
    </w:p>
    <w:p w14:paraId="123E62CB" w14:textId="22EA8701" w:rsidR="004B44FB" w:rsidRPr="002D61B1" w:rsidRDefault="004B44FB" w:rsidP="002D61B1">
      <w:pPr>
        <w:spacing w:after="0" w:line="240" w:lineRule="auto"/>
        <w:jc w:val="both"/>
        <w:rPr>
          <w:rFonts w:ascii="Arial" w:hAnsi="Arial" w:cs="Arial"/>
        </w:rPr>
      </w:pPr>
      <w:r w:rsidRPr="002D61B1">
        <w:rPr>
          <w:rFonts w:ascii="Arial" w:hAnsi="Arial" w:cs="Arial"/>
        </w:rPr>
        <w:t xml:space="preserve">Los </w:t>
      </w:r>
      <w:r w:rsidR="00E326F1">
        <w:rPr>
          <w:rFonts w:ascii="Arial" w:hAnsi="Arial" w:cs="Arial"/>
        </w:rPr>
        <w:t>nervios periféricos constituidos por manojos de axones,</w:t>
      </w:r>
      <w:r w:rsidRPr="002D61B1">
        <w:rPr>
          <w:rFonts w:ascii="Arial" w:hAnsi="Arial" w:cs="Arial"/>
        </w:rPr>
        <w:t xml:space="preserve"> cuentan con el aporte de vasos arteriales, a lo largo de todo su trayecto que además de irrigar el tejido </w:t>
      </w:r>
      <w:r w:rsidR="00BE4CBF" w:rsidRPr="002D61B1">
        <w:rPr>
          <w:rFonts w:ascii="Arial" w:hAnsi="Arial" w:cs="Arial"/>
        </w:rPr>
        <w:t>mesenquimatoso</w:t>
      </w:r>
      <w:r w:rsidR="00E326F1">
        <w:rPr>
          <w:rFonts w:ascii="Arial" w:hAnsi="Arial" w:cs="Arial"/>
        </w:rPr>
        <w:t xml:space="preserve"> de sostén</w:t>
      </w:r>
      <w:r w:rsidRPr="002D61B1">
        <w:rPr>
          <w:rFonts w:ascii="Arial" w:hAnsi="Arial" w:cs="Arial"/>
        </w:rPr>
        <w:t xml:space="preserve">, contribuyen a la nutrición de las propias fibras nerviosas. Por lo </w:t>
      </w:r>
      <w:r w:rsidR="00BE4CBF" w:rsidRPr="002D61B1">
        <w:rPr>
          <w:rFonts w:ascii="Arial" w:hAnsi="Arial" w:cs="Arial"/>
        </w:rPr>
        <w:t>tanto,</w:t>
      </w:r>
      <w:r w:rsidRPr="002D61B1">
        <w:rPr>
          <w:rFonts w:ascii="Arial" w:hAnsi="Arial" w:cs="Arial"/>
        </w:rPr>
        <w:t xml:space="preserve"> podrían aparecer fallas en la conducción de los mismos por lesiones isquémicas, de origen traumático, vascular per se, físico, o tumorales. La zona afectada podría corresponder a la longitud de toda la fibra nerviosa, o bien a secciones o trayectos de la misma, según la isquemia fuese global o localizada</w:t>
      </w:r>
      <w:r w:rsidR="00767518" w:rsidRPr="002D61B1">
        <w:rPr>
          <w:rFonts w:ascii="Arial" w:hAnsi="Arial" w:cs="Arial"/>
          <w:vertAlign w:val="superscript"/>
        </w:rPr>
        <w:t>1</w:t>
      </w:r>
      <w:r w:rsidRPr="002D61B1">
        <w:rPr>
          <w:rFonts w:ascii="Arial" w:hAnsi="Arial" w:cs="Arial"/>
        </w:rPr>
        <w:t>.</w:t>
      </w:r>
    </w:p>
    <w:p w14:paraId="60104CFB" w14:textId="4E9A4BA8" w:rsidR="004B44FB" w:rsidRPr="002D61B1" w:rsidRDefault="004B44FB" w:rsidP="002D61B1">
      <w:pPr>
        <w:spacing w:after="0" w:line="240" w:lineRule="auto"/>
        <w:jc w:val="both"/>
        <w:rPr>
          <w:rFonts w:ascii="Arial" w:hAnsi="Arial" w:cs="Arial"/>
        </w:rPr>
      </w:pPr>
      <w:r w:rsidRPr="002D61B1">
        <w:rPr>
          <w:rFonts w:ascii="Arial" w:hAnsi="Arial" w:cs="Arial"/>
        </w:rPr>
        <w:t>Hasta hace relativamente escaso tiempo, no se le prestaba la debida atención a los vasos que acompañan a los nervios (vasa nervorum), aludiéndose en los textos de la anatomía clásica, de manera superficial</w:t>
      </w:r>
      <w:r w:rsidR="00767518" w:rsidRPr="002D61B1">
        <w:rPr>
          <w:rFonts w:ascii="Arial" w:hAnsi="Arial" w:cs="Arial"/>
          <w:vertAlign w:val="superscript"/>
        </w:rPr>
        <w:t>2</w:t>
      </w:r>
      <w:r w:rsidRPr="002D61B1">
        <w:rPr>
          <w:rFonts w:ascii="Arial" w:hAnsi="Arial" w:cs="Arial"/>
        </w:rPr>
        <w:t>.</w:t>
      </w:r>
    </w:p>
    <w:p w14:paraId="24E3089C" w14:textId="7CB65602" w:rsidR="004B44FB" w:rsidRPr="002D61B1" w:rsidRDefault="004B44FB" w:rsidP="002D61B1">
      <w:pPr>
        <w:spacing w:after="0" w:line="240" w:lineRule="auto"/>
        <w:jc w:val="both"/>
        <w:rPr>
          <w:rFonts w:ascii="Arial" w:hAnsi="Arial" w:cs="Arial"/>
        </w:rPr>
      </w:pPr>
      <w:r w:rsidRPr="002D61B1">
        <w:rPr>
          <w:rFonts w:ascii="Arial" w:hAnsi="Arial" w:cs="Arial"/>
        </w:rPr>
        <w:t xml:space="preserve">Con las conflagraciones mundiales, </w:t>
      </w:r>
      <w:r w:rsidR="00E326F1">
        <w:rPr>
          <w:rFonts w:ascii="Arial" w:hAnsi="Arial" w:cs="Arial"/>
        </w:rPr>
        <w:t>se comenzó</w:t>
      </w:r>
      <w:r w:rsidRPr="002D61B1">
        <w:rPr>
          <w:rFonts w:ascii="Arial" w:hAnsi="Arial" w:cs="Arial"/>
        </w:rPr>
        <w:t xml:space="preserve"> a prestar atención en los déficits de la vasculatura que irriga a los nervios periféricos, y sus consecuencias patológicas secuelares. Pueden citarse al respecto estudios de Sunderland (1.945), Nobel y Black (1.975) y Lundborg (1.975).</w:t>
      </w:r>
    </w:p>
    <w:p w14:paraId="34CE0FEE" w14:textId="7A0E8C46" w:rsidR="004B44FB" w:rsidRPr="00E326F1" w:rsidRDefault="004B44FB" w:rsidP="002D61B1">
      <w:pPr>
        <w:spacing w:after="0" w:line="240" w:lineRule="auto"/>
        <w:jc w:val="both"/>
        <w:rPr>
          <w:rFonts w:ascii="Arial" w:hAnsi="Arial" w:cs="Arial"/>
        </w:rPr>
      </w:pPr>
      <w:r w:rsidRPr="00E326F1">
        <w:rPr>
          <w:rFonts w:ascii="Arial" w:hAnsi="Arial" w:cs="Arial"/>
        </w:rPr>
        <w:t>Marco teórico</w:t>
      </w:r>
      <w:r w:rsidR="00E326F1">
        <w:rPr>
          <w:rFonts w:ascii="Arial" w:hAnsi="Arial" w:cs="Arial"/>
        </w:rPr>
        <w:t>:</w:t>
      </w:r>
    </w:p>
    <w:p w14:paraId="75AEC7D8" w14:textId="2B0DBCCE" w:rsidR="004B44FB" w:rsidRPr="002D61B1" w:rsidRDefault="004B44FB" w:rsidP="002D61B1">
      <w:pPr>
        <w:spacing w:after="0" w:line="240" w:lineRule="auto"/>
        <w:jc w:val="both"/>
        <w:rPr>
          <w:rFonts w:ascii="Arial" w:hAnsi="Arial" w:cs="Arial"/>
        </w:rPr>
      </w:pPr>
      <w:r w:rsidRPr="002D61B1">
        <w:rPr>
          <w:rFonts w:ascii="Arial" w:hAnsi="Arial" w:cs="Arial"/>
        </w:rPr>
        <w:t xml:space="preserve">Los nervios periféricos están irrigados a través de todo su recorrido por una sucesión de vasos que se dividen y anastomosan dentro del nervio, formando una red vascular intraneural. A excepción de la red de vasos de los nervios mediano y ciático, en los nervios periféricos no se encuentran vasos de mayor calibre que el de </w:t>
      </w:r>
      <w:r w:rsidR="00332638">
        <w:rPr>
          <w:rFonts w:ascii="Arial" w:hAnsi="Arial" w:cs="Arial"/>
        </w:rPr>
        <w:t>simples arteriolas</w:t>
      </w:r>
      <w:r w:rsidRPr="002D61B1">
        <w:rPr>
          <w:rFonts w:ascii="Arial" w:hAnsi="Arial" w:cs="Arial"/>
        </w:rPr>
        <w:t>.</w:t>
      </w:r>
    </w:p>
    <w:p w14:paraId="155E2D77" w14:textId="2A1BB2FB" w:rsidR="00FE4F10" w:rsidRPr="002D61B1" w:rsidRDefault="004B44FB" w:rsidP="002D61B1">
      <w:pPr>
        <w:spacing w:after="0" w:line="240" w:lineRule="auto"/>
        <w:jc w:val="both"/>
        <w:rPr>
          <w:rFonts w:ascii="Arial" w:hAnsi="Arial" w:cs="Arial"/>
        </w:rPr>
      </w:pPr>
      <w:r w:rsidRPr="002D61B1">
        <w:rPr>
          <w:rFonts w:ascii="Arial" w:hAnsi="Arial" w:cs="Arial"/>
        </w:rPr>
        <w:t>Las arterias que irrigan los nervios son vasos que penetran y finalizan dentro del mismo por su tronco principal, y la mayoría de las mismas se relacionan íntimamente con el nervio. Roux estableció una serie de reglas respecto de las ramificaciones de las arterias, una de ellas señala que todas las ramas que son tan pequeñas, apenas parecen salir del tronco principal, fundamentalmente en ángulos de 70 a 90º. El número de arterias nutricias de un nervio varía de un lado al otro y en diferentes individuos. Los nervios pueden recorrer distancias largas manteniendo la circulación por las cadenas descendentes intraneurales, como por ejemplo el mediano y el cubital en el brazo. Las arterias más gruesas miden 1 mm., y siempre hay que tener en cuenta que el número, tamaño y longitud de las arterias son parámetros independientes entre sí. Las arterias en general, son cortas y siguen un curso de 5 a 15</w:t>
      </w:r>
      <w:r w:rsidR="00332638">
        <w:rPr>
          <w:rFonts w:ascii="Arial" w:hAnsi="Arial" w:cs="Arial"/>
        </w:rPr>
        <w:t xml:space="preserve"> </w:t>
      </w:r>
      <w:r w:rsidRPr="002D61B1">
        <w:rPr>
          <w:rFonts w:ascii="Arial" w:hAnsi="Arial" w:cs="Arial"/>
        </w:rPr>
        <w:t>mm. Antes de alcanzar el nervio, aunque algunas pueden alcanzar 25</w:t>
      </w:r>
      <w:r w:rsidR="00332638">
        <w:rPr>
          <w:rFonts w:ascii="Arial" w:hAnsi="Arial" w:cs="Arial"/>
        </w:rPr>
        <w:t xml:space="preserve"> </w:t>
      </w:r>
      <w:r w:rsidRPr="002D61B1">
        <w:rPr>
          <w:rFonts w:ascii="Arial" w:hAnsi="Arial" w:cs="Arial"/>
        </w:rPr>
        <w:t xml:space="preserve">mm., y algunas arterias son tortuosas y significan una reserva de longitud en el momento de </w:t>
      </w:r>
      <w:r w:rsidRPr="002D61B1">
        <w:rPr>
          <w:rFonts w:ascii="Arial" w:hAnsi="Arial" w:cs="Arial"/>
        </w:rPr>
        <w:lastRenderedPageBreak/>
        <w:t>estiramiento o elongación del nervio</w:t>
      </w:r>
      <w:r w:rsidR="005D1F68" w:rsidRPr="002D61B1">
        <w:rPr>
          <w:rFonts w:ascii="Arial" w:hAnsi="Arial" w:cs="Arial"/>
          <w:vertAlign w:val="superscript"/>
        </w:rPr>
        <w:t>3-4</w:t>
      </w:r>
      <w:r w:rsidRPr="002D61B1">
        <w:rPr>
          <w:rFonts w:ascii="Arial" w:hAnsi="Arial" w:cs="Arial"/>
        </w:rPr>
        <w:t>. Por lo tanto, los conocimientos anatómicos, fisiológicos, y el advenimiento de las técnicas microquirúrgicas nos han llevado a investigar la irrigación de los nervios periféricos, en el afán de aportar literatura en la disección de los mismos, a efectos de conservar la funcionalidad sensitiva, sensorial y motora en este caso del VII par Craneal, un nervio periférico poco estudiado y de gran importancia ya que su lesión origina distorsión de la expresión de las emociones (músculos de la mímica), dificultad para masticar, hablar</w:t>
      </w:r>
      <w:r w:rsidR="00D3568E">
        <w:rPr>
          <w:rFonts w:ascii="Arial" w:hAnsi="Arial" w:cs="Arial"/>
        </w:rPr>
        <w:t>, falta de oclusión palpebral</w:t>
      </w:r>
      <w:r w:rsidRPr="002D61B1">
        <w:rPr>
          <w:rFonts w:ascii="Arial" w:hAnsi="Arial" w:cs="Arial"/>
        </w:rPr>
        <w:t>, pérdida del gusto alteraciones en la producción de saliva e incluso hipersensibilidad sonora</w:t>
      </w:r>
      <w:r w:rsidR="005D1F68" w:rsidRPr="002D61B1">
        <w:rPr>
          <w:rFonts w:ascii="Arial" w:hAnsi="Arial" w:cs="Arial"/>
          <w:vertAlign w:val="superscript"/>
        </w:rPr>
        <w:t>5-6</w:t>
      </w:r>
      <w:r w:rsidRPr="002D61B1">
        <w:rPr>
          <w:rFonts w:ascii="Arial" w:hAnsi="Arial" w:cs="Arial"/>
        </w:rPr>
        <w:t xml:space="preserve">, consecuencias frecuentes de situaciones como la resección de tumores de parótida, infecciones virales (parálisis de Bell), traumatismos con arma blanca o cirugías de oído, </w:t>
      </w:r>
      <w:r w:rsidR="00D3568E">
        <w:rPr>
          <w:rFonts w:ascii="Arial" w:hAnsi="Arial" w:cs="Arial"/>
        </w:rPr>
        <w:t xml:space="preserve">ritidectomías </w:t>
      </w:r>
      <w:r w:rsidRPr="002D61B1">
        <w:rPr>
          <w:rFonts w:ascii="Arial" w:hAnsi="Arial" w:cs="Arial"/>
        </w:rPr>
        <w:t>entre otras.</w:t>
      </w:r>
    </w:p>
    <w:p w14:paraId="36834B7C" w14:textId="3193FD03" w:rsidR="004B44FB" w:rsidRPr="00D3568E" w:rsidRDefault="004B44FB" w:rsidP="002D61B1">
      <w:pPr>
        <w:spacing w:after="0" w:line="240" w:lineRule="auto"/>
        <w:jc w:val="both"/>
        <w:rPr>
          <w:rFonts w:ascii="Arial" w:hAnsi="Arial" w:cs="Arial"/>
        </w:rPr>
      </w:pPr>
      <w:r w:rsidRPr="00D3568E">
        <w:rPr>
          <w:rFonts w:ascii="Arial" w:hAnsi="Arial" w:cs="Arial"/>
        </w:rPr>
        <w:t>Enunciación del problema:</w:t>
      </w:r>
    </w:p>
    <w:p w14:paraId="65F3B0BB" w14:textId="427F28B0" w:rsidR="004B44FB" w:rsidRPr="002D61B1" w:rsidRDefault="004B44FB" w:rsidP="002D61B1">
      <w:pPr>
        <w:numPr>
          <w:ilvl w:val="0"/>
          <w:numId w:val="5"/>
        </w:numPr>
        <w:spacing w:after="0" w:line="240" w:lineRule="auto"/>
        <w:jc w:val="both"/>
        <w:rPr>
          <w:rFonts w:ascii="Arial" w:hAnsi="Arial" w:cs="Arial"/>
        </w:rPr>
      </w:pPr>
      <w:r w:rsidRPr="002D61B1">
        <w:rPr>
          <w:rFonts w:ascii="Arial" w:hAnsi="Arial" w:cs="Arial"/>
        </w:rPr>
        <w:t>¿Es posible preservar la funcionalidad del nervio facial, conociendo sus áreas</w:t>
      </w:r>
      <w:r w:rsidR="00D3568E">
        <w:rPr>
          <w:rFonts w:ascii="Arial" w:hAnsi="Arial" w:cs="Arial"/>
        </w:rPr>
        <w:t xml:space="preserve"> de nutrición arterial</w:t>
      </w:r>
      <w:r w:rsidRPr="002D61B1">
        <w:rPr>
          <w:rFonts w:ascii="Arial" w:hAnsi="Arial" w:cs="Arial"/>
        </w:rPr>
        <w:t>?</w:t>
      </w:r>
    </w:p>
    <w:p w14:paraId="50CFEA39" w14:textId="1873CA91" w:rsidR="004B44FB" w:rsidRPr="002D61B1" w:rsidRDefault="004B44FB" w:rsidP="002D61B1">
      <w:pPr>
        <w:numPr>
          <w:ilvl w:val="0"/>
          <w:numId w:val="5"/>
        </w:numPr>
        <w:spacing w:after="0" w:line="240" w:lineRule="auto"/>
        <w:jc w:val="both"/>
        <w:rPr>
          <w:rFonts w:ascii="Arial" w:hAnsi="Arial" w:cs="Arial"/>
        </w:rPr>
      </w:pPr>
      <w:r w:rsidRPr="002D61B1">
        <w:rPr>
          <w:rFonts w:ascii="Arial" w:hAnsi="Arial" w:cs="Arial"/>
        </w:rPr>
        <w:t>¿Puede plantearse un patrón predictivo de forma y frecuencia de irrigación de las vasa</w:t>
      </w:r>
      <w:r w:rsidR="00D3568E">
        <w:rPr>
          <w:rFonts w:ascii="Arial" w:hAnsi="Arial" w:cs="Arial"/>
        </w:rPr>
        <w:t xml:space="preserve"> </w:t>
      </w:r>
      <w:r w:rsidRPr="002D61B1">
        <w:rPr>
          <w:rFonts w:ascii="Arial" w:hAnsi="Arial" w:cs="Arial"/>
        </w:rPr>
        <w:t>nervorum</w:t>
      </w:r>
      <w:r w:rsidR="00D3568E">
        <w:rPr>
          <w:rFonts w:ascii="Arial" w:hAnsi="Arial" w:cs="Arial"/>
        </w:rPr>
        <w:t xml:space="preserve"> en la porción extratemporal del nervio facial</w:t>
      </w:r>
      <w:r w:rsidRPr="002D61B1">
        <w:rPr>
          <w:rFonts w:ascii="Arial" w:hAnsi="Arial" w:cs="Arial"/>
        </w:rPr>
        <w:t>?</w:t>
      </w:r>
    </w:p>
    <w:p w14:paraId="535962F3" w14:textId="77777777" w:rsidR="004B44FB" w:rsidRPr="002D61B1" w:rsidRDefault="004B44FB" w:rsidP="002D61B1">
      <w:pPr>
        <w:numPr>
          <w:ilvl w:val="0"/>
          <w:numId w:val="5"/>
        </w:numPr>
        <w:spacing w:after="0" w:line="240" w:lineRule="auto"/>
        <w:jc w:val="both"/>
        <w:rPr>
          <w:rFonts w:ascii="Arial" w:hAnsi="Arial" w:cs="Arial"/>
        </w:rPr>
      </w:pPr>
      <w:r w:rsidRPr="002D61B1">
        <w:rPr>
          <w:rFonts w:ascii="Arial" w:hAnsi="Arial" w:cs="Arial"/>
        </w:rPr>
        <w:t>¿Puede ser un parámetro para la cirugía de microanastomosis?</w:t>
      </w:r>
    </w:p>
    <w:p w14:paraId="35B9962B" w14:textId="3603E4B8" w:rsidR="00D42122" w:rsidRPr="00D3568E" w:rsidRDefault="00D42122" w:rsidP="002D61B1">
      <w:pPr>
        <w:spacing w:after="0" w:line="240" w:lineRule="auto"/>
        <w:jc w:val="both"/>
        <w:rPr>
          <w:rFonts w:ascii="Arial" w:hAnsi="Arial" w:cs="Arial"/>
        </w:rPr>
      </w:pPr>
      <w:r w:rsidRPr="00D3568E">
        <w:rPr>
          <w:rFonts w:ascii="Arial" w:hAnsi="Arial" w:cs="Arial"/>
        </w:rPr>
        <w:t>Objetivos</w:t>
      </w:r>
      <w:r w:rsidR="00D3568E">
        <w:rPr>
          <w:rFonts w:ascii="Arial" w:hAnsi="Arial" w:cs="Arial"/>
        </w:rPr>
        <w:t>:</w:t>
      </w:r>
    </w:p>
    <w:p w14:paraId="2BC2C305" w14:textId="77777777" w:rsidR="00D42122" w:rsidRPr="002D61B1" w:rsidRDefault="00D42122" w:rsidP="002D61B1">
      <w:pPr>
        <w:spacing w:after="0" w:line="240" w:lineRule="auto"/>
        <w:jc w:val="both"/>
        <w:rPr>
          <w:rFonts w:ascii="Arial" w:hAnsi="Arial" w:cs="Arial"/>
        </w:rPr>
      </w:pPr>
      <w:r w:rsidRPr="002D61B1">
        <w:rPr>
          <w:rFonts w:ascii="Arial" w:hAnsi="Arial" w:cs="Arial"/>
        </w:rPr>
        <w:t>Objetivo General:</w:t>
      </w:r>
    </w:p>
    <w:p w14:paraId="69C050A9" w14:textId="04ACA537" w:rsidR="00D42122" w:rsidRPr="002D61B1" w:rsidRDefault="00D42122" w:rsidP="002D61B1">
      <w:pPr>
        <w:numPr>
          <w:ilvl w:val="0"/>
          <w:numId w:val="3"/>
        </w:numPr>
        <w:spacing w:after="0" w:line="240" w:lineRule="auto"/>
        <w:jc w:val="both"/>
        <w:rPr>
          <w:rFonts w:ascii="Arial" w:hAnsi="Arial" w:cs="Arial"/>
        </w:rPr>
      </w:pPr>
      <w:r w:rsidRPr="002D61B1">
        <w:rPr>
          <w:rFonts w:ascii="Arial" w:hAnsi="Arial" w:cs="Arial"/>
        </w:rPr>
        <w:t>Conocer la vascularización del Ner</w:t>
      </w:r>
      <w:r w:rsidR="00D3568E">
        <w:rPr>
          <w:rFonts w:ascii="Arial" w:hAnsi="Arial" w:cs="Arial"/>
        </w:rPr>
        <w:t>vio Facial a través de la micro</w:t>
      </w:r>
      <w:r w:rsidRPr="002D61B1">
        <w:rPr>
          <w:rFonts w:ascii="Arial" w:hAnsi="Arial" w:cs="Arial"/>
        </w:rPr>
        <w:t xml:space="preserve">disección magnificada de </w:t>
      </w:r>
      <w:r w:rsidR="00BE4CBF" w:rsidRPr="002D61B1">
        <w:rPr>
          <w:rFonts w:ascii="Arial" w:hAnsi="Arial" w:cs="Arial"/>
        </w:rPr>
        <w:t>la</w:t>
      </w:r>
      <w:r w:rsidR="00D3568E">
        <w:rPr>
          <w:rFonts w:ascii="Arial" w:hAnsi="Arial" w:cs="Arial"/>
        </w:rPr>
        <w:t>/</w:t>
      </w:r>
      <w:r w:rsidR="00BE4CBF" w:rsidRPr="002D61B1">
        <w:rPr>
          <w:rFonts w:ascii="Arial" w:hAnsi="Arial" w:cs="Arial"/>
        </w:rPr>
        <w:t>s vasa</w:t>
      </w:r>
      <w:r w:rsidR="00D3568E">
        <w:rPr>
          <w:rFonts w:ascii="Arial" w:hAnsi="Arial" w:cs="Arial"/>
        </w:rPr>
        <w:t>/</w:t>
      </w:r>
      <w:r w:rsidR="00BE4CBF" w:rsidRPr="002D61B1">
        <w:rPr>
          <w:rFonts w:ascii="Arial" w:hAnsi="Arial" w:cs="Arial"/>
        </w:rPr>
        <w:t>s</w:t>
      </w:r>
      <w:r w:rsidRPr="002D61B1">
        <w:rPr>
          <w:rFonts w:ascii="Arial" w:hAnsi="Arial" w:cs="Arial"/>
        </w:rPr>
        <w:t xml:space="preserve"> nervorum que irrigan su trayecto</w:t>
      </w:r>
      <w:r w:rsidR="00D3568E">
        <w:rPr>
          <w:rFonts w:ascii="Arial" w:hAnsi="Arial" w:cs="Arial"/>
        </w:rPr>
        <w:t xml:space="preserve"> extrapetroso</w:t>
      </w:r>
      <w:r w:rsidRPr="002D61B1">
        <w:rPr>
          <w:rFonts w:ascii="Arial" w:hAnsi="Arial" w:cs="Arial"/>
        </w:rPr>
        <w:t>.</w:t>
      </w:r>
    </w:p>
    <w:p w14:paraId="11E345EE" w14:textId="4FABB360" w:rsidR="00D42122" w:rsidRPr="002D61B1" w:rsidRDefault="00D42122" w:rsidP="002D61B1">
      <w:pPr>
        <w:spacing w:after="0" w:line="240" w:lineRule="auto"/>
        <w:jc w:val="both"/>
        <w:rPr>
          <w:rFonts w:ascii="Arial" w:hAnsi="Arial" w:cs="Arial"/>
        </w:rPr>
      </w:pPr>
      <w:r w:rsidRPr="002D61B1">
        <w:rPr>
          <w:rFonts w:ascii="Arial" w:hAnsi="Arial" w:cs="Arial"/>
        </w:rPr>
        <w:t>Objetivos Específicos:</w:t>
      </w:r>
    </w:p>
    <w:p w14:paraId="56FE6977" w14:textId="77777777" w:rsidR="00D42122" w:rsidRPr="002D61B1" w:rsidRDefault="00D42122" w:rsidP="002D61B1">
      <w:pPr>
        <w:numPr>
          <w:ilvl w:val="0"/>
          <w:numId w:val="4"/>
        </w:numPr>
        <w:spacing w:after="0" w:line="240" w:lineRule="auto"/>
        <w:jc w:val="both"/>
        <w:rPr>
          <w:rFonts w:ascii="Arial" w:hAnsi="Arial" w:cs="Arial"/>
        </w:rPr>
      </w:pPr>
      <w:r w:rsidRPr="002D61B1">
        <w:rPr>
          <w:rFonts w:ascii="Arial" w:hAnsi="Arial" w:cs="Arial"/>
        </w:rPr>
        <w:t>Determinar la frecuencia entre las diferentes variedades anatómicas de irrigación de la porción extrapetrosa del nervio facial.</w:t>
      </w:r>
    </w:p>
    <w:p w14:paraId="7920E84C" w14:textId="77777777" w:rsidR="00D42122" w:rsidRPr="002D61B1" w:rsidRDefault="00D42122" w:rsidP="002D61B1">
      <w:pPr>
        <w:numPr>
          <w:ilvl w:val="0"/>
          <w:numId w:val="4"/>
        </w:numPr>
        <w:spacing w:after="0" w:line="240" w:lineRule="auto"/>
        <w:jc w:val="both"/>
        <w:rPr>
          <w:rFonts w:ascii="Arial" w:hAnsi="Arial" w:cs="Arial"/>
        </w:rPr>
      </w:pPr>
      <w:r w:rsidRPr="002D61B1">
        <w:rPr>
          <w:rFonts w:ascii="Arial" w:hAnsi="Arial" w:cs="Arial"/>
        </w:rPr>
        <w:t>Identificar la relación del VII par craneal con la vasculatura periférica mediante micro disección.</w:t>
      </w:r>
    </w:p>
    <w:p w14:paraId="7E7CA54A" w14:textId="77777777" w:rsidR="00D42122" w:rsidRPr="002D61B1" w:rsidRDefault="00D42122" w:rsidP="002D61B1">
      <w:pPr>
        <w:numPr>
          <w:ilvl w:val="0"/>
          <w:numId w:val="4"/>
        </w:numPr>
        <w:spacing w:after="0" w:line="240" w:lineRule="auto"/>
        <w:jc w:val="both"/>
        <w:rPr>
          <w:rFonts w:ascii="Arial" w:hAnsi="Arial" w:cs="Arial"/>
        </w:rPr>
      </w:pPr>
      <w:r w:rsidRPr="002D61B1">
        <w:rPr>
          <w:rFonts w:ascii="Arial" w:hAnsi="Arial" w:cs="Arial"/>
        </w:rPr>
        <w:t>Describir el recorrido topográfico que atraviesa el VII par craneal en su porción extrapetrosa.</w:t>
      </w:r>
    </w:p>
    <w:p w14:paraId="718ACB39" w14:textId="090D39E7" w:rsidR="006B59C2" w:rsidRPr="00D3568E" w:rsidRDefault="006B59C2" w:rsidP="002D61B1">
      <w:pPr>
        <w:spacing w:after="0" w:line="240" w:lineRule="auto"/>
        <w:jc w:val="both"/>
        <w:rPr>
          <w:rFonts w:ascii="Arial" w:hAnsi="Arial" w:cs="Arial"/>
          <w:lang w:val="es-ES"/>
        </w:rPr>
      </w:pPr>
      <w:r w:rsidRPr="00D3568E">
        <w:rPr>
          <w:rFonts w:ascii="Arial" w:hAnsi="Arial" w:cs="Arial"/>
          <w:lang w:val="es-ES"/>
        </w:rPr>
        <w:t>Estado del arte:</w:t>
      </w:r>
    </w:p>
    <w:p w14:paraId="74A343EA" w14:textId="4323527E" w:rsidR="006B59C2" w:rsidRPr="002D61B1" w:rsidRDefault="006B59C2" w:rsidP="002D61B1">
      <w:pPr>
        <w:spacing w:after="0" w:line="240" w:lineRule="auto"/>
        <w:jc w:val="both"/>
        <w:rPr>
          <w:rFonts w:ascii="Arial" w:hAnsi="Arial" w:cs="Arial"/>
          <w:bCs/>
          <w:vertAlign w:val="superscript"/>
        </w:rPr>
      </w:pPr>
      <w:r w:rsidRPr="002D61B1">
        <w:rPr>
          <w:rFonts w:ascii="Arial" w:hAnsi="Arial" w:cs="Arial"/>
        </w:rPr>
        <w:t>El advenimiento de las nuevas técnicas microquirúrgicas nos ha llevado a investigar en detalle la irrigación de los nervios periféricos; ya que el éxito de una neuroanastomosis se encuentra en relación directa con la vascularización que posee. De manera más específica decidimos optar por investigar al nervio facial debido a su importancia tanto clínica como social, podemos decir en consecuencia que dada su relevancia, la complejidad de su recorrido periférico y a la extensión en el territorio de inervación, el nervio facial tiene una importante irrigación en su recorrido la cual es fundamental describir uno de los primeros trabajos acerca de la relación entre vascularización y lesión nerviosa de las porciones terminales de los axones fue el descripto por un cirujano ortopedista con gran experiencia en lesiones nerviosas abiertas (por arma blanca) obtenida durante la primera guerra mundial y en lesiones por proyectiles de arma de fuego durante la segunda guerra</w:t>
      </w:r>
      <w:r w:rsidR="00332638">
        <w:rPr>
          <w:rFonts w:ascii="Arial" w:hAnsi="Arial" w:cs="Arial"/>
        </w:rPr>
        <w:t xml:space="preserve"> mundial, Sydney Sunderland en f</w:t>
      </w:r>
      <w:r w:rsidRPr="002D61B1">
        <w:rPr>
          <w:rFonts w:ascii="Arial" w:hAnsi="Arial" w:cs="Arial"/>
        </w:rPr>
        <w:t xml:space="preserve">ebrero de 1945 en su trabajo </w:t>
      </w:r>
      <w:r w:rsidR="00332638" w:rsidRPr="002D61B1">
        <w:rPr>
          <w:rFonts w:ascii="Arial" w:hAnsi="Arial" w:cs="Arial"/>
        </w:rPr>
        <w:t>“</w:t>
      </w:r>
      <w:r w:rsidR="00332638">
        <w:rPr>
          <w:rFonts w:ascii="Arial" w:hAnsi="Arial" w:cs="Arial"/>
          <w:bCs/>
        </w:rPr>
        <w:t>Blood Supply of The Nerves of</w:t>
      </w:r>
      <w:r w:rsidR="00332638" w:rsidRPr="002D61B1">
        <w:rPr>
          <w:rFonts w:ascii="Arial" w:hAnsi="Arial" w:cs="Arial"/>
          <w:bCs/>
        </w:rPr>
        <w:t xml:space="preserve"> The Upper Limb In Man”</w:t>
      </w:r>
      <w:r w:rsidR="00BB2A39">
        <w:rPr>
          <w:rStyle w:val="Refdenotaalfinal"/>
          <w:rFonts w:ascii="Arial" w:hAnsi="Arial" w:cs="Arial"/>
          <w:bCs/>
        </w:rPr>
        <w:endnoteReference w:id="1"/>
      </w:r>
      <w:r w:rsidR="00BB2A39">
        <w:rPr>
          <w:rStyle w:val="Refdenotaalpie"/>
          <w:rFonts w:ascii="Arial" w:hAnsi="Arial" w:cs="Arial"/>
          <w:bCs/>
        </w:rPr>
        <w:footnoteReference w:id="1"/>
      </w:r>
      <w:r w:rsidR="00332638" w:rsidRPr="002D61B1">
        <w:rPr>
          <w:rFonts w:ascii="Arial" w:hAnsi="Arial" w:cs="Arial"/>
          <w:bCs/>
        </w:rPr>
        <w:t xml:space="preserve"> </w:t>
      </w:r>
      <w:r w:rsidRPr="002D61B1">
        <w:rPr>
          <w:rFonts w:ascii="Arial" w:hAnsi="Arial" w:cs="Arial"/>
          <w:bCs/>
        </w:rPr>
        <w:t>describió la neurapraxia, axonotmesis y neurotmesis, tres grados ordenados en forma creciente de lesión que permite no sólo comprender la fisiopatología lesional, sino también establecer un probable pronóstico y sobre todo una conducta terapéutica adecuada.</w:t>
      </w:r>
      <w:r w:rsidR="006E57AC" w:rsidRPr="002D61B1">
        <w:rPr>
          <w:rFonts w:ascii="Arial" w:hAnsi="Arial" w:cs="Arial"/>
          <w:bCs/>
          <w:vertAlign w:val="superscript"/>
        </w:rPr>
        <w:t>7</w:t>
      </w:r>
    </w:p>
    <w:p w14:paraId="6C96EEB0" w14:textId="0BE866E7" w:rsidR="006B59C2" w:rsidRPr="002D61B1" w:rsidRDefault="006B59C2" w:rsidP="002D61B1">
      <w:pPr>
        <w:spacing w:after="0" w:line="240" w:lineRule="auto"/>
        <w:jc w:val="both"/>
        <w:rPr>
          <w:rFonts w:ascii="Arial" w:hAnsi="Arial" w:cs="Arial"/>
          <w:lang w:val="es-ES"/>
        </w:rPr>
      </w:pPr>
      <w:r w:rsidRPr="002D61B1">
        <w:rPr>
          <w:rFonts w:ascii="Arial" w:hAnsi="Arial" w:cs="Arial"/>
        </w:rPr>
        <w:t>Juan Garrido Góme</w:t>
      </w:r>
      <w:r w:rsidR="00332638">
        <w:rPr>
          <w:rFonts w:ascii="Arial" w:hAnsi="Arial" w:cs="Arial"/>
        </w:rPr>
        <w:t>z describe la clasificación de S</w:t>
      </w:r>
      <w:r w:rsidRPr="002D61B1">
        <w:rPr>
          <w:rFonts w:ascii="Arial" w:hAnsi="Arial" w:cs="Arial"/>
        </w:rPr>
        <w:t xml:space="preserve">underland y la resolución más acertada con respecto a cuales son las técnicas microquirúrgicas más apropiadas en cuanto a la reparación de los nervios lesionales, ya que en la actualidad el cirujano tiene una muy limitada variedad con respecto a terapéutica, resalta la importancia de la vascularización de los injertos nerviosos para que estos resulten exitosos, la mayoría de los estudios pretende encontrar la fórmula que permita a los brotes axonales crecer a través de un andamio de distribución tridimensional sin que el crecimiento del tejido conectivo interfiera en la </w:t>
      </w:r>
      <w:r w:rsidRPr="002D61B1">
        <w:rPr>
          <w:rFonts w:ascii="Arial" w:hAnsi="Arial" w:cs="Arial"/>
        </w:rPr>
        <w:lastRenderedPageBreak/>
        <w:t>progresión axonal</w:t>
      </w:r>
      <w:r w:rsidR="006E57AC" w:rsidRPr="002D61B1">
        <w:rPr>
          <w:rFonts w:ascii="Arial" w:hAnsi="Arial" w:cs="Arial"/>
          <w:vertAlign w:val="superscript"/>
        </w:rPr>
        <w:t>8</w:t>
      </w:r>
      <w:r w:rsidRPr="002D61B1">
        <w:rPr>
          <w:rFonts w:ascii="Arial" w:hAnsi="Arial" w:cs="Arial"/>
        </w:rPr>
        <w:t xml:space="preserve">. </w:t>
      </w:r>
      <w:r w:rsidR="00BE4CBF" w:rsidRPr="002D61B1">
        <w:rPr>
          <w:rFonts w:ascii="Arial" w:hAnsi="Arial" w:cs="Arial"/>
        </w:rPr>
        <w:t>Como conclusión</w:t>
      </w:r>
      <w:r w:rsidRPr="002D61B1">
        <w:rPr>
          <w:rFonts w:ascii="Arial" w:hAnsi="Arial" w:cs="Arial"/>
        </w:rPr>
        <w:t>, menciona las nuevas doctrinas como la Ingeniería Tisular y la Medicina Regenerativa que posiblemente permitan la aplicación de terapias celulares para el tratamiento de las lesiones nerviosas periféricas, abriendo así la puerta de la esperanza a un número elevado de potenciales pacientes que van a padecer este tipo de lesiones que se asocian a una escasa recuperación funcional en un elevado porcentaje de casos</w:t>
      </w:r>
    </w:p>
    <w:p w14:paraId="690715D9" w14:textId="6DC05DF8" w:rsidR="004B44FB" w:rsidRPr="00332638" w:rsidRDefault="004B44FB" w:rsidP="002D61B1">
      <w:pPr>
        <w:spacing w:after="0" w:line="240" w:lineRule="auto"/>
        <w:jc w:val="both"/>
        <w:rPr>
          <w:rFonts w:ascii="Arial" w:hAnsi="Arial" w:cs="Arial"/>
        </w:rPr>
      </w:pPr>
      <w:r w:rsidRPr="00332638">
        <w:rPr>
          <w:rFonts w:ascii="Arial" w:hAnsi="Arial" w:cs="Arial"/>
          <w:lang w:val="es-ES"/>
        </w:rPr>
        <w:t>Hipótesis General</w:t>
      </w:r>
      <w:r w:rsidR="00332638">
        <w:rPr>
          <w:rFonts w:ascii="Arial" w:hAnsi="Arial" w:cs="Arial"/>
          <w:lang w:val="es-ES"/>
        </w:rPr>
        <w:t>:</w:t>
      </w:r>
    </w:p>
    <w:p w14:paraId="7A11E435" w14:textId="4A9988EE" w:rsidR="004B44FB" w:rsidRPr="002D61B1" w:rsidRDefault="004B44FB" w:rsidP="002D61B1">
      <w:pPr>
        <w:spacing w:after="0" w:line="240" w:lineRule="auto"/>
        <w:jc w:val="both"/>
        <w:rPr>
          <w:rFonts w:ascii="Arial" w:hAnsi="Arial" w:cs="Arial"/>
        </w:rPr>
      </w:pPr>
      <w:r w:rsidRPr="002D61B1">
        <w:rPr>
          <w:rFonts w:ascii="Arial" w:hAnsi="Arial" w:cs="Arial"/>
        </w:rPr>
        <w:t xml:space="preserve">Se proyecta la posibilidad de poder preservar la funcionalidad del nervio, prestando atención a los déficits vasculares y reparando las consecuencias patológicas secuelares originadas por la falta de información acerca de la anatomía neurovascular y la poca importancia otorgada a la nutrición arterial del </w:t>
      </w:r>
      <w:r w:rsidR="008A17D3" w:rsidRPr="002D61B1">
        <w:rPr>
          <w:rFonts w:ascii="Arial" w:hAnsi="Arial" w:cs="Arial"/>
        </w:rPr>
        <w:t>nervio facial</w:t>
      </w:r>
      <w:r w:rsidRPr="002D61B1">
        <w:rPr>
          <w:rFonts w:ascii="Arial" w:hAnsi="Arial" w:cs="Arial"/>
        </w:rPr>
        <w:t>.</w:t>
      </w:r>
    </w:p>
    <w:p w14:paraId="148365B1" w14:textId="72784ABE" w:rsidR="004B44FB" w:rsidRPr="002D61B1" w:rsidRDefault="008A17D3" w:rsidP="002D61B1">
      <w:pPr>
        <w:spacing w:after="0" w:line="240" w:lineRule="auto"/>
        <w:jc w:val="both"/>
        <w:rPr>
          <w:rFonts w:ascii="Arial" w:hAnsi="Arial" w:cs="Arial"/>
        </w:rPr>
      </w:pPr>
      <w:r w:rsidRPr="002D61B1">
        <w:rPr>
          <w:rFonts w:ascii="Arial" w:hAnsi="Arial" w:cs="Arial"/>
        </w:rPr>
        <w:t xml:space="preserve">Como pauta de periodicidad </w:t>
      </w:r>
      <w:r w:rsidR="004B44FB" w:rsidRPr="002D61B1">
        <w:rPr>
          <w:rFonts w:ascii="Arial" w:hAnsi="Arial" w:cs="Arial"/>
        </w:rPr>
        <w:t>de irrig</w:t>
      </w:r>
      <w:r w:rsidRPr="002D61B1">
        <w:rPr>
          <w:rFonts w:ascii="Arial" w:hAnsi="Arial" w:cs="Arial"/>
        </w:rPr>
        <w:t>ación de la porción extratemporal del VII par craneal, se esboza</w:t>
      </w:r>
      <w:r w:rsidR="004B44FB" w:rsidRPr="002D61B1">
        <w:rPr>
          <w:rFonts w:ascii="Arial" w:hAnsi="Arial" w:cs="Arial"/>
        </w:rPr>
        <w:t xml:space="preserve"> a la arteria auricul</w:t>
      </w:r>
      <w:r w:rsidRPr="002D61B1">
        <w:rPr>
          <w:rFonts w:ascii="Arial" w:hAnsi="Arial" w:cs="Arial"/>
        </w:rPr>
        <w:t xml:space="preserve">ar posterior, la cual es rama colateral de la arteria carótida externa, no solo por su diámetro </w:t>
      </w:r>
      <w:r w:rsidR="00BF6487" w:rsidRPr="002D61B1">
        <w:rPr>
          <w:rFonts w:ascii="Arial" w:hAnsi="Arial" w:cs="Arial"/>
        </w:rPr>
        <w:t>vascular sino que además por la proximidad anatómica que posee.</w:t>
      </w:r>
    </w:p>
    <w:p w14:paraId="0FE0F0C6" w14:textId="07E1D9D3" w:rsidR="004B44FB" w:rsidRPr="00332638" w:rsidRDefault="004B44FB" w:rsidP="002D61B1">
      <w:pPr>
        <w:spacing w:after="0" w:line="240" w:lineRule="auto"/>
        <w:jc w:val="both"/>
        <w:rPr>
          <w:rFonts w:ascii="Arial" w:hAnsi="Arial" w:cs="Arial"/>
        </w:rPr>
      </w:pPr>
      <w:r w:rsidRPr="00332638">
        <w:rPr>
          <w:rFonts w:ascii="Arial" w:hAnsi="Arial" w:cs="Arial"/>
        </w:rPr>
        <w:t>Hipótesis de Trabajo</w:t>
      </w:r>
      <w:r w:rsidR="00332638">
        <w:rPr>
          <w:rFonts w:ascii="Arial" w:hAnsi="Arial" w:cs="Arial"/>
        </w:rPr>
        <w:t>:</w:t>
      </w:r>
    </w:p>
    <w:p w14:paraId="43819B9E" w14:textId="579DB99F" w:rsidR="004B44FB" w:rsidRDefault="004B44FB" w:rsidP="002D61B1">
      <w:pPr>
        <w:spacing w:after="0" w:line="240" w:lineRule="auto"/>
        <w:jc w:val="both"/>
        <w:rPr>
          <w:rFonts w:ascii="Arial" w:hAnsi="Arial" w:cs="Arial"/>
        </w:rPr>
      </w:pPr>
      <w:r w:rsidRPr="002D61B1">
        <w:rPr>
          <w:rFonts w:ascii="Arial" w:hAnsi="Arial" w:cs="Arial"/>
        </w:rPr>
        <w:t>A través de una descripción exhaustiva de la</w:t>
      </w:r>
      <w:r w:rsidR="00332638">
        <w:rPr>
          <w:rFonts w:ascii="Arial" w:hAnsi="Arial" w:cs="Arial"/>
        </w:rPr>
        <w:t>/s</w:t>
      </w:r>
      <w:r w:rsidRPr="002D61B1">
        <w:rPr>
          <w:rFonts w:ascii="Arial" w:hAnsi="Arial" w:cs="Arial"/>
        </w:rPr>
        <w:t xml:space="preserve"> vasa</w:t>
      </w:r>
      <w:r w:rsidR="00332638">
        <w:rPr>
          <w:rFonts w:ascii="Arial" w:hAnsi="Arial" w:cs="Arial"/>
        </w:rPr>
        <w:t>/s</w:t>
      </w:r>
      <w:r w:rsidRPr="002D61B1">
        <w:rPr>
          <w:rFonts w:ascii="Arial" w:hAnsi="Arial" w:cs="Arial"/>
        </w:rPr>
        <w:t xml:space="preserve"> n</w:t>
      </w:r>
      <w:r w:rsidR="00332638">
        <w:rPr>
          <w:rFonts w:ascii="Arial" w:hAnsi="Arial" w:cs="Arial"/>
        </w:rPr>
        <w:t>ervorum</w:t>
      </w:r>
      <w:r w:rsidRPr="002D61B1">
        <w:rPr>
          <w:rFonts w:ascii="Arial" w:hAnsi="Arial" w:cs="Arial"/>
        </w:rPr>
        <w:t xml:space="preserve"> </w:t>
      </w:r>
      <w:r w:rsidR="00332638">
        <w:rPr>
          <w:rFonts w:ascii="Arial" w:hAnsi="Arial" w:cs="Arial"/>
        </w:rPr>
        <w:t>d</w:t>
      </w:r>
      <w:r w:rsidRPr="002D61B1">
        <w:rPr>
          <w:rFonts w:ascii="Arial" w:hAnsi="Arial" w:cs="Arial"/>
        </w:rPr>
        <w:t>el nervio facial, se genera un parámetro pronóstico útil para</w:t>
      </w:r>
      <w:r w:rsidR="00332638">
        <w:rPr>
          <w:rFonts w:ascii="Arial" w:hAnsi="Arial" w:cs="Arial"/>
        </w:rPr>
        <w:t xml:space="preserve"> prevenir lesiones por desvascularización y en caso de que ello suceda identificar</w:t>
      </w:r>
      <w:r w:rsidRPr="002D61B1">
        <w:rPr>
          <w:rFonts w:ascii="Arial" w:hAnsi="Arial" w:cs="Arial"/>
        </w:rPr>
        <w:t xml:space="preserve"> la zona más adecuada para la microanastomosis.</w:t>
      </w:r>
    </w:p>
    <w:p w14:paraId="0CC1B915" w14:textId="77777777" w:rsidR="00451DD8" w:rsidRPr="002D61B1" w:rsidRDefault="00451DD8" w:rsidP="002D61B1">
      <w:pPr>
        <w:spacing w:after="0" w:line="240" w:lineRule="auto"/>
        <w:jc w:val="both"/>
        <w:rPr>
          <w:rFonts w:ascii="Arial" w:hAnsi="Arial" w:cs="Arial"/>
        </w:rPr>
      </w:pPr>
    </w:p>
    <w:p w14:paraId="45E09EE3" w14:textId="7E786AAD" w:rsidR="006B59C2" w:rsidRPr="00E149F8" w:rsidRDefault="00E149F8" w:rsidP="002D61B1">
      <w:pPr>
        <w:spacing w:after="0" w:line="240" w:lineRule="auto"/>
        <w:jc w:val="both"/>
        <w:rPr>
          <w:rFonts w:ascii="Arial" w:hAnsi="Arial" w:cs="Arial"/>
          <w:b/>
        </w:rPr>
      </w:pPr>
      <w:r>
        <w:rPr>
          <w:rFonts w:ascii="Arial" w:hAnsi="Arial" w:cs="Arial"/>
          <w:b/>
        </w:rPr>
        <w:t>Material</w:t>
      </w:r>
      <w:r w:rsidR="00C967C1" w:rsidRPr="00E149F8">
        <w:rPr>
          <w:rFonts w:ascii="Arial" w:hAnsi="Arial" w:cs="Arial"/>
          <w:b/>
        </w:rPr>
        <w:t xml:space="preserve"> y </w:t>
      </w:r>
      <w:r>
        <w:rPr>
          <w:rFonts w:ascii="Arial" w:hAnsi="Arial" w:cs="Arial"/>
          <w:b/>
        </w:rPr>
        <w:t>Método</w:t>
      </w:r>
      <w:r w:rsidR="00745197" w:rsidRPr="00E149F8">
        <w:rPr>
          <w:rFonts w:ascii="Arial" w:hAnsi="Arial" w:cs="Arial"/>
          <w:b/>
        </w:rPr>
        <w:t>:</w:t>
      </w:r>
    </w:p>
    <w:p w14:paraId="09B9750C" w14:textId="2EF16434" w:rsidR="006B59C2" w:rsidRPr="00332638" w:rsidRDefault="006B59C2" w:rsidP="002D61B1">
      <w:pPr>
        <w:spacing w:after="0" w:line="240" w:lineRule="auto"/>
        <w:jc w:val="both"/>
        <w:rPr>
          <w:rFonts w:ascii="Arial" w:hAnsi="Arial" w:cs="Arial"/>
          <w:lang w:val="es-ES"/>
        </w:rPr>
      </w:pPr>
      <w:r w:rsidRPr="00332638">
        <w:rPr>
          <w:rFonts w:ascii="Arial" w:hAnsi="Arial" w:cs="Arial"/>
          <w:lang w:val="es-ES"/>
        </w:rPr>
        <w:t>Diseño: Cuantitativo/observacional/descriptivo/transversal</w:t>
      </w:r>
      <w:r w:rsidR="00332638" w:rsidRPr="00332638">
        <w:rPr>
          <w:rFonts w:ascii="Arial" w:hAnsi="Arial" w:cs="Arial"/>
          <w:lang w:val="es-ES"/>
        </w:rPr>
        <w:t>.</w:t>
      </w:r>
    </w:p>
    <w:p w14:paraId="2ACBFD8A" w14:textId="62F5E3B7" w:rsidR="006B59C2" w:rsidRPr="00451DD8" w:rsidRDefault="006B59C2" w:rsidP="002D61B1">
      <w:pPr>
        <w:spacing w:after="0" w:line="240" w:lineRule="auto"/>
        <w:jc w:val="both"/>
        <w:rPr>
          <w:rFonts w:ascii="Arial Narrow" w:hAnsi="Arial Narrow"/>
          <w:sz w:val="18"/>
        </w:rPr>
      </w:pPr>
      <w:r w:rsidRPr="00332638">
        <w:rPr>
          <w:rFonts w:ascii="Arial" w:hAnsi="Arial" w:cs="Arial"/>
          <w:lang w:val="es-ES"/>
        </w:rPr>
        <w:t>Población: Material cad</w:t>
      </w:r>
      <w:r w:rsidR="00451DD8">
        <w:rPr>
          <w:rFonts w:ascii="Arial" w:hAnsi="Arial" w:cs="Arial"/>
          <w:lang w:val="es-ES"/>
        </w:rPr>
        <w:t>avérico que se encuentra en la Cátedra II de Anatomía H</w:t>
      </w:r>
      <w:r w:rsidRPr="00332638">
        <w:rPr>
          <w:rFonts w:ascii="Arial" w:hAnsi="Arial" w:cs="Arial"/>
          <w:lang w:val="es-ES"/>
        </w:rPr>
        <w:t>uma</w:t>
      </w:r>
      <w:r w:rsidR="00451DD8">
        <w:rPr>
          <w:rFonts w:ascii="Arial" w:hAnsi="Arial" w:cs="Arial"/>
          <w:lang w:val="es-ES"/>
        </w:rPr>
        <w:t>na N</w:t>
      </w:r>
      <w:r w:rsidRPr="00332638">
        <w:rPr>
          <w:rFonts w:ascii="Arial" w:hAnsi="Arial" w:cs="Arial"/>
          <w:lang w:val="es-ES"/>
        </w:rPr>
        <w:t>ormal de la Facultad de Medicina de la UNNE, 4 regiones parotídeas y retroauriculares de adultos masculinos y 4 regiones parotídeas y retroauriculares de fetos femeninos de entre 36 y 38 semanas de gestación.</w:t>
      </w:r>
    </w:p>
    <w:p w14:paraId="6ECA691A" w14:textId="7D29EAA0" w:rsidR="006B59C2" w:rsidRPr="00332638" w:rsidRDefault="006B59C2" w:rsidP="002D61B1">
      <w:pPr>
        <w:spacing w:after="0" w:line="240" w:lineRule="auto"/>
        <w:jc w:val="both"/>
        <w:rPr>
          <w:rFonts w:ascii="Arial" w:hAnsi="Arial" w:cs="Arial"/>
          <w:lang w:val="es-ES"/>
        </w:rPr>
      </w:pPr>
      <w:r w:rsidRPr="00332638">
        <w:rPr>
          <w:rFonts w:ascii="Arial" w:hAnsi="Arial" w:cs="Arial"/>
          <w:lang w:val="es-ES"/>
        </w:rPr>
        <w:t>Criterios de inclusión: cadáveres con región intacta</w:t>
      </w:r>
      <w:r w:rsidR="00451DD8">
        <w:rPr>
          <w:rFonts w:ascii="Arial" w:hAnsi="Arial" w:cs="Arial"/>
          <w:lang w:val="es-ES"/>
        </w:rPr>
        <w:t xml:space="preserve"> o sea no disecada.</w:t>
      </w:r>
    </w:p>
    <w:p w14:paraId="662EFFB5" w14:textId="44ABF900" w:rsidR="006B59C2" w:rsidRPr="00332638" w:rsidRDefault="006B59C2" w:rsidP="002D61B1">
      <w:pPr>
        <w:spacing w:after="0" w:line="240" w:lineRule="auto"/>
        <w:jc w:val="both"/>
        <w:rPr>
          <w:rFonts w:ascii="Arial" w:hAnsi="Arial" w:cs="Arial"/>
          <w:lang w:val="es-ES"/>
        </w:rPr>
      </w:pPr>
      <w:r w:rsidRPr="00332638">
        <w:rPr>
          <w:rFonts w:ascii="Arial" w:hAnsi="Arial" w:cs="Arial"/>
          <w:lang w:val="es-ES"/>
        </w:rPr>
        <w:t xml:space="preserve">Criterios de exclusión: </w:t>
      </w:r>
      <w:r w:rsidR="00451DD8">
        <w:rPr>
          <w:rFonts w:ascii="Arial" w:hAnsi="Arial" w:cs="Arial"/>
          <w:lang w:val="es-ES"/>
        </w:rPr>
        <w:t>que no se encuentren en buen estado de conservación</w:t>
      </w:r>
    </w:p>
    <w:p w14:paraId="3414A6EF" w14:textId="77777777" w:rsidR="006B59C2" w:rsidRPr="00332638" w:rsidRDefault="006B59C2" w:rsidP="002D61B1">
      <w:pPr>
        <w:spacing w:after="0" w:line="240" w:lineRule="auto"/>
        <w:jc w:val="both"/>
        <w:rPr>
          <w:rFonts w:ascii="Arial" w:hAnsi="Arial" w:cs="Arial"/>
          <w:lang w:val="es-ES"/>
        </w:rPr>
      </w:pPr>
      <w:r w:rsidRPr="00332638">
        <w:rPr>
          <w:rFonts w:ascii="Arial" w:hAnsi="Arial" w:cs="Arial"/>
          <w:lang w:val="es-ES"/>
        </w:rPr>
        <w:t>Unidad de análisis: Porción extrapetrosa del nervio Facial</w:t>
      </w:r>
    </w:p>
    <w:p w14:paraId="1754F30C" w14:textId="74D3065F" w:rsidR="006B59C2" w:rsidRPr="00332638" w:rsidRDefault="006B59C2" w:rsidP="002D61B1">
      <w:pPr>
        <w:spacing w:after="0" w:line="240" w:lineRule="auto"/>
        <w:jc w:val="both"/>
        <w:rPr>
          <w:rFonts w:ascii="Arial" w:hAnsi="Arial" w:cs="Arial"/>
          <w:lang w:val="es-ES"/>
        </w:rPr>
      </w:pPr>
      <w:r w:rsidRPr="00332638">
        <w:rPr>
          <w:rFonts w:ascii="Arial" w:hAnsi="Arial" w:cs="Arial"/>
          <w:lang w:val="es-ES"/>
        </w:rPr>
        <w:t xml:space="preserve">Unidad de observación: Región </w:t>
      </w:r>
      <w:r w:rsidR="00451DD8">
        <w:rPr>
          <w:rFonts w:ascii="Arial" w:hAnsi="Arial" w:cs="Arial"/>
          <w:lang w:val="es-ES"/>
        </w:rPr>
        <w:t>laterofaringea</w:t>
      </w:r>
      <w:r w:rsidR="00451DD8" w:rsidRPr="00332638">
        <w:rPr>
          <w:rFonts w:ascii="Arial" w:hAnsi="Arial" w:cs="Arial"/>
          <w:lang w:val="es-ES"/>
        </w:rPr>
        <w:t xml:space="preserve"> </w:t>
      </w:r>
      <w:r w:rsidR="00451DD8">
        <w:rPr>
          <w:rFonts w:ascii="Arial" w:hAnsi="Arial" w:cs="Arial"/>
          <w:lang w:val="es-ES"/>
        </w:rPr>
        <w:t xml:space="preserve">(pre y retroestilea) </w:t>
      </w:r>
      <w:r w:rsidRPr="00332638">
        <w:rPr>
          <w:rFonts w:ascii="Arial" w:hAnsi="Arial" w:cs="Arial"/>
          <w:lang w:val="es-ES"/>
        </w:rPr>
        <w:t>de material cadavérico humano</w:t>
      </w:r>
      <w:r w:rsidR="00451DD8">
        <w:rPr>
          <w:rFonts w:ascii="Arial" w:hAnsi="Arial" w:cs="Arial"/>
          <w:lang w:val="es-ES"/>
        </w:rPr>
        <w:t>.</w:t>
      </w:r>
    </w:p>
    <w:p w14:paraId="30FCCD21" w14:textId="553C4846" w:rsidR="006B59C2" w:rsidRPr="00E149F8" w:rsidRDefault="006B59C2" w:rsidP="002D61B1">
      <w:pPr>
        <w:spacing w:after="0" w:line="240" w:lineRule="auto"/>
        <w:jc w:val="both"/>
        <w:rPr>
          <w:rFonts w:ascii="Arial" w:hAnsi="Arial" w:cs="Arial"/>
          <w:lang w:val="es-ES"/>
        </w:rPr>
      </w:pPr>
      <w:r w:rsidRPr="002D61B1">
        <w:rPr>
          <w:rFonts w:ascii="Arial" w:hAnsi="Arial" w:cs="Arial"/>
          <w:lang w:val="es-ES"/>
        </w:rPr>
        <w:t>Variables del nivel de anclaje</w:t>
      </w:r>
    </w:p>
    <w:tbl>
      <w:tblPr>
        <w:tblStyle w:val="Tablaconcuadrcula"/>
        <w:tblpPr w:leftFromText="141" w:rightFromText="141" w:vertAnchor="text" w:horzAnchor="margin" w:tblpY="7"/>
        <w:tblW w:w="9180" w:type="dxa"/>
        <w:tblLook w:val="04A0" w:firstRow="1" w:lastRow="0" w:firstColumn="1" w:lastColumn="0" w:noHBand="0" w:noVBand="1"/>
      </w:tblPr>
      <w:tblGrid>
        <w:gridCol w:w="2387"/>
        <w:gridCol w:w="2824"/>
        <w:gridCol w:w="2552"/>
        <w:gridCol w:w="1417"/>
      </w:tblGrid>
      <w:tr w:rsidR="00E149F8" w:rsidRPr="00E149F8" w14:paraId="7324A80E" w14:textId="77777777" w:rsidTr="00E149F8">
        <w:trPr>
          <w:trHeight w:val="335"/>
        </w:trPr>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009B7B0" w14:textId="77777777" w:rsidR="006B59C2" w:rsidRPr="00E149F8" w:rsidRDefault="006B59C2" w:rsidP="00115CD7">
            <w:pPr>
              <w:jc w:val="center"/>
              <w:rPr>
                <w:rFonts w:ascii="Arial" w:hAnsi="Arial" w:cs="Arial"/>
                <w:lang w:val="es-ES"/>
              </w:rPr>
            </w:pPr>
            <w:r w:rsidRPr="00E149F8">
              <w:rPr>
                <w:rFonts w:ascii="Arial" w:hAnsi="Arial" w:cs="Arial"/>
                <w:lang w:val="es-ES"/>
              </w:rPr>
              <w:t>Variable</w:t>
            </w:r>
          </w:p>
        </w:tc>
        <w:tc>
          <w:tcPr>
            <w:tcW w:w="28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FD8B96B" w14:textId="77777777" w:rsidR="006B59C2" w:rsidRPr="00E149F8" w:rsidRDefault="006B59C2" w:rsidP="00115CD7">
            <w:pPr>
              <w:jc w:val="center"/>
              <w:rPr>
                <w:rFonts w:ascii="Arial" w:hAnsi="Arial" w:cs="Arial"/>
                <w:lang w:val="es-ES"/>
              </w:rPr>
            </w:pPr>
            <w:r w:rsidRPr="00E149F8">
              <w:rPr>
                <w:rFonts w:ascii="Arial" w:hAnsi="Arial" w:cs="Arial"/>
                <w:lang w:val="es-ES"/>
              </w:rPr>
              <w:t>Valor</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84E3FF2" w14:textId="77777777" w:rsidR="006B59C2" w:rsidRPr="00E149F8" w:rsidRDefault="006B59C2" w:rsidP="00115CD7">
            <w:pPr>
              <w:jc w:val="center"/>
              <w:rPr>
                <w:rFonts w:ascii="Arial" w:hAnsi="Arial" w:cs="Arial"/>
                <w:lang w:val="es-ES"/>
              </w:rPr>
            </w:pPr>
            <w:r w:rsidRPr="00E149F8">
              <w:rPr>
                <w:rFonts w:ascii="Arial" w:hAnsi="Arial" w:cs="Arial"/>
                <w:lang w:val="es-ES"/>
              </w:rPr>
              <w:t>Indicador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CF80D58" w14:textId="77777777" w:rsidR="006B59C2" w:rsidRPr="00E149F8" w:rsidRDefault="006B59C2" w:rsidP="00115CD7">
            <w:pPr>
              <w:jc w:val="center"/>
              <w:rPr>
                <w:rFonts w:ascii="Arial" w:hAnsi="Arial" w:cs="Arial"/>
                <w:lang w:val="es-ES"/>
              </w:rPr>
            </w:pPr>
            <w:r w:rsidRPr="00E149F8">
              <w:rPr>
                <w:rFonts w:ascii="Arial" w:hAnsi="Arial" w:cs="Arial"/>
                <w:lang w:val="es-ES"/>
              </w:rPr>
              <w:t>Valor del indicador</w:t>
            </w:r>
          </w:p>
        </w:tc>
      </w:tr>
      <w:tr w:rsidR="006B59C2" w:rsidRPr="002D61B1" w14:paraId="2C594AE2" w14:textId="77777777" w:rsidTr="00115CD7">
        <w:trPr>
          <w:trHeight w:val="1273"/>
        </w:trPr>
        <w:tc>
          <w:tcPr>
            <w:tcW w:w="23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01F0A" w14:textId="0A2586DB" w:rsidR="006B59C2" w:rsidRPr="002D61B1" w:rsidRDefault="006B59C2" w:rsidP="00115CD7">
            <w:pPr>
              <w:ind w:right="-97"/>
              <w:rPr>
                <w:rFonts w:ascii="Arial" w:hAnsi="Arial" w:cs="Arial"/>
                <w:lang w:val="es-ES"/>
              </w:rPr>
            </w:pPr>
            <w:r w:rsidRPr="002D61B1">
              <w:rPr>
                <w:rFonts w:ascii="Arial" w:hAnsi="Arial" w:cs="Arial"/>
                <w:lang w:val="es-ES"/>
              </w:rPr>
              <w:t>Irrigación de la porción extra</w:t>
            </w:r>
            <w:r w:rsidR="00451DD8">
              <w:rPr>
                <w:rFonts w:ascii="Arial" w:hAnsi="Arial" w:cs="Arial"/>
                <w:lang w:val="es-ES"/>
              </w:rPr>
              <w:t>temporal</w:t>
            </w:r>
            <w:r w:rsidRPr="002D61B1">
              <w:rPr>
                <w:rFonts w:ascii="Arial" w:hAnsi="Arial" w:cs="Arial"/>
                <w:lang w:val="es-ES"/>
              </w:rPr>
              <w:t xml:space="preserve"> del nervio facial</w:t>
            </w:r>
          </w:p>
        </w:tc>
        <w:tc>
          <w:tcPr>
            <w:tcW w:w="2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3A982" w14:textId="7D86D2FF" w:rsidR="006B59C2" w:rsidRPr="002D61B1" w:rsidRDefault="00451DD8" w:rsidP="00115CD7">
            <w:pPr>
              <w:numPr>
                <w:ilvl w:val="0"/>
                <w:numId w:val="6"/>
              </w:numPr>
              <w:ind w:left="165" w:hanging="306"/>
              <w:jc w:val="both"/>
              <w:rPr>
                <w:rFonts w:ascii="Arial" w:hAnsi="Arial" w:cs="Arial"/>
                <w:lang w:val="es-ES"/>
              </w:rPr>
            </w:pPr>
            <w:r w:rsidRPr="00451DD8">
              <w:rPr>
                <w:rFonts w:ascii="Arial" w:hAnsi="Arial" w:cs="Arial"/>
                <w:lang w:val="es-ES"/>
              </w:rPr>
              <w:t>a.</w:t>
            </w:r>
            <w:r>
              <w:rPr>
                <w:rFonts w:ascii="Arial" w:hAnsi="Arial" w:cs="Arial"/>
                <w:lang w:val="es-ES"/>
              </w:rPr>
              <w:t xml:space="preserve"> </w:t>
            </w:r>
            <w:r w:rsidR="006B59C2" w:rsidRPr="002D61B1">
              <w:rPr>
                <w:rFonts w:ascii="Arial" w:hAnsi="Arial" w:cs="Arial"/>
                <w:lang w:val="es-ES"/>
              </w:rPr>
              <w:t>Auricular Posterior</w:t>
            </w:r>
          </w:p>
          <w:p w14:paraId="794AC91F" w14:textId="79FF1F23" w:rsidR="006B59C2" w:rsidRPr="002D61B1" w:rsidRDefault="00451DD8" w:rsidP="00115CD7">
            <w:pPr>
              <w:numPr>
                <w:ilvl w:val="0"/>
                <w:numId w:val="6"/>
              </w:numPr>
              <w:ind w:left="165" w:hanging="306"/>
              <w:jc w:val="both"/>
              <w:rPr>
                <w:rFonts w:ascii="Arial" w:hAnsi="Arial" w:cs="Arial"/>
                <w:lang w:val="es-ES"/>
              </w:rPr>
            </w:pPr>
            <w:r w:rsidRPr="00451DD8">
              <w:rPr>
                <w:rFonts w:ascii="Arial" w:hAnsi="Arial" w:cs="Arial"/>
                <w:lang w:val="es-ES"/>
              </w:rPr>
              <w:t>a.</w:t>
            </w:r>
            <w:r>
              <w:rPr>
                <w:rFonts w:ascii="Arial" w:hAnsi="Arial" w:cs="Arial"/>
                <w:lang w:val="es-ES"/>
              </w:rPr>
              <w:t xml:space="preserve"> </w:t>
            </w:r>
            <w:r w:rsidR="006B59C2" w:rsidRPr="002D61B1">
              <w:rPr>
                <w:rFonts w:ascii="Arial" w:hAnsi="Arial" w:cs="Arial"/>
                <w:lang w:val="es-ES"/>
              </w:rPr>
              <w:t>Occipital</w:t>
            </w:r>
          </w:p>
          <w:p w14:paraId="4512B5DA" w14:textId="592A0E8E" w:rsidR="006B59C2" w:rsidRPr="002D61B1" w:rsidRDefault="00451DD8" w:rsidP="00115CD7">
            <w:pPr>
              <w:numPr>
                <w:ilvl w:val="0"/>
                <w:numId w:val="6"/>
              </w:numPr>
              <w:ind w:left="165" w:hanging="306"/>
              <w:jc w:val="both"/>
              <w:rPr>
                <w:rFonts w:ascii="Arial" w:hAnsi="Arial" w:cs="Arial"/>
                <w:lang w:val="es-ES"/>
              </w:rPr>
            </w:pPr>
            <w:r w:rsidRPr="00451DD8">
              <w:rPr>
                <w:rFonts w:ascii="Arial" w:hAnsi="Arial" w:cs="Arial"/>
                <w:lang w:val="es-ES"/>
              </w:rPr>
              <w:t>a.</w:t>
            </w:r>
            <w:r>
              <w:rPr>
                <w:rFonts w:ascii="Arial" w:hAnsi="Arial" w:cs="Arial"/>
                <w:lang w:val="es-ES"/>
              </w:rPr>
              <w:t xml:space="preserve"> </w:t>
            </w:r>
            <w:r w:rsidR="006B59C2" w:rsidRPr="002D61B1">
              <w:rPr>
                <w:rFonts w:ascii="Arial" w:hAnsi="Arial" w:cs="Arial"/>
                <w:lang w:val="es-ES"/>
              </w:rPr>
              <w:t>Faríngea Ascendente</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75551" w14:textId="5FB8F42F" w:rsidR="006B59C2" w:rsidRPr="002D61B1" w:rsidRDefault="006B59C2" w:rsidP="00115CD7">
            <w:pPr>
              <w:ind w:left="-108" w:right="-108"/>
              <w:rPr>
                <w:rFonts w:ascii="Arial" w:hAnsi="Arial" w:cs="Arial"/>
                <w:lang w:val="es-ES"/>
              </w:rPr>
            </w:pPr>
            <w:r w:rsidRPr="002D61B1">
              <w:rPr>
                <w:rFonts w:ascii="Arial" w:hAnsi="Arial" w:cs="Arial"/>
                <w:lang w:val="es-ES"/>
              </w:rPr>
              <w:t xml:space="preserve">Observación directa </w:t>
            </w:r>
            <w:r w:rsidR="00115CD7">
              <w:rPr>
                <w:rFonts w:ascii="Arial" w:hAnsi="Arial" w:cs="Arial"/>
                <w:lang w:val="es-ES"/>
              </w:rPr>
              <w:t xml:space="preserve">en </w:t>
            </w:r>
            <w:r w:rsidRPr="002D61B1">
              <w:rPr>
                <w:rFonts w:ascii="Arial" w:hAnsi="Arial" w:cs="Arial"/>
                <w:lang w:val="es-ES"/>
              </w:rPr>
              <w:t xml:space="preserve">la región </w:t>
            </w:r>
            <w:r w:rsidR="00115CD7">
              <w:rPr>
                <w:rFonts w:ascii="Arial" w:hAnsi="Arial" w:cs="Arial"/>
                <w:lang w:val="es-ES"/>
              </w:rPr>
              <w:t>laterofaringea</w:t>
            </w:r>
            <w:r w:rsidRPr="002D61B1">
              <w:rPr>
                <w:rFonts w:ascii="Arial" w:hAnsi="Arial" w:cs="Arial"/>
                <w:lang w:val="es-ES"/>
              </w:rPr>
              <w:t xml:space="preserve"> de la n</w:t>
            </w:r>
            <w:r w:rsidR="00115CD7">
              <w:rPr>
                <w:rFonts w:ascii="Arial" w:hAnsi="Arial" w:cs="Arial"/>
                <w:lang w:val="es-ES"/>
              </w:rPr>
              <w:t xml:space="preserve">utrición vascular de la porción </w:t>
            </w:r>
            <w:r w:rsidRPr="002D61B1">
              <w:rPr>
                <w:rFonts w:ascii="Arial" w:hAnsi="Arial" w:cs="Arial"/>
                <w:lang w:val="es-ES"/>
              </w:rPr>
              <w:t>extrapetrosa del nervio facial.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0FE8F" w14:textId="4AB7A7E9" w:rsidR="006B59C2" w:rsidRPr="002D61B1" w:rsidRDefault="00115CD7" w:rsidP="002D61B1">
            <w:pPr>
              <w:jc w:val="both"/>
              <w:rPr>
                <w:rFonts w:ascii="Arial" w:hAnsi="Arial" w:cs="Arial"/>
                <w:lang w:val="es-ES"/>
              </w:rPr>
            </w:pPr>
            <w:r w:rsidRPr="002D61B1">
              <w:rPr>
                <w:rFonts w:ascii="Arial" w:hAnsi="Arial" w:cs="Arial"/>
                <w:lang w:val="es-ES"/>
              </w:rPr>
              <w:t>Presente</w:t>
            </w:r>
          </w:p>
          <w:p w14:paraId="3C6290C9" w14:textId="6E17024F" w:rsidR="006B59C2" w:rsidRPr="002D61B1" w:rsidRDefault="00115CD7" w:rsidP="002D61B1">
            <w:pPr>
              <w:jc w:val="both"/>
              <w:rPr>
                <w:rFonts w:ascii="Arial" w:hAnsi="Arial" w:cs="Arial"/>
                <w:lang w:val="es-ES"/>
              </w:rPr>
            </w:pPr>
            <w:r w:rsidRPr="002D61B1">
              <w:rPr>
                <w:rFonts w:ascii="Arial" w:hAnsi="Arial" w:cs="Arial"/>
                <w:lang w:val="es-ES"/>
              </w:rPr>
              <w:t>Ausente</w:t>
            </w:r>
          </w:p>
        </w:tc>
      </w:tr>
    </w:tbl>
    <w:p w14:paraId="347EF12A" w14:textId="222CAEF0"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Flexo lupa con luz led</w:t>
      </w:r>
    </w:p>
    <w:p w14:paraId="2D0781BA" w14:textId="0C1FAEF3" w:rsidR="00606D62" w:rsidRPr="002D61B1" w:rsidRDefault="00606D62" w:rsidP="002D61B1">
      <w:pPr>
        <w:spacing w:after="0" w:line="240" w:lineRule="auto"/>
        <w:jc w:val="both"/>
        <w:rPr>
          <w:rFonts w:ascii="Arial" w:hAnsi="Arial" w:cs="Arial"/>
          <w:lang w:val="es-ES"/>
        </w:rPr>
      </w:pPr>
      <w:r w:rsidRPr="002D61B1">
        <w:rPr>
          <w:rFonts w:ascii="Arial" w:hAnsi="Arial" w:cs="Arial"/>
          <w:lang w:val="es-ES"/>
        </w:rPr>
        <w:t xml:space="preserve">Guantes de </w:t>
      </w:r>
      <w:r w:rsidR="00BE4CBF" w:rsidRPr="002D61B1">
        <w:rPr>
          <w:rFonts w:ascii="Arial" w:hAnsi="Arial" w:cs="Arial"/>
          <w:lang w:val="es-ES"/>
        </w:rPr>
        <w:t>látex</w:t>
      </w:r>
    </w:p>
    <w:p w14:paraId="400126BA" w14:textId="5E95C19C"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Pinza de mano izquierda</w:t>
      </w:r>
    </w:p>
    <w:p w14:paraId="0411A798" w14:textId="2861AEB4"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Pinza Adson</w:t>
      </w:r>
    </w:p>
    <w:p w14:paraId="4677EF3B" w14:textId="4AE99D59"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Pinza hemostática Kocher</w:t>
      </w:r>
    </w:p>
    <w:p w14:paraId="7F463E1D" w14:textId="5937D712"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Pinza hemostática mosquito curva</w:t>
      </w:r>
    </w:p>
    <w:p w14:paraId="5C8A4926" w14:textId="6CB5AA05"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Agujas 40/8</w:t>
      </w:r>
    </w:p>
    <w:p w14:paraId="10486001" w14:textId="018E0585"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Tijera Iris Curva</w:t>
      </w:r>
    </w:p>
    <w:p w14:paraId="365842FC" w14:textId="56EC71F1" w:rsidR="001101A2" w:rsidRPr="002D61B1" w:rsidRDefault="008027C2" w:rsidP="002D61B1">
      <w:pPr>
        <w:spacing w:after="0" w:line="240" w:lineRule="auto"/>
        <w:jc w:val="both"/>
        <w:rPr>
          <w:rFonts w:ascii="Arial" w:hAnsi="Arial" w:cs="Arial"/>
          <w:lang w:val="es-ES"/>
        </w:rPr>
      </w:pPr>
      <w:r w:rsidRPr="002D61B1">
        <w:rPr>
          <w:rFonts w:ascii="Arial" w:hAnsi="Arial" w:cs="Arial"/>
          <w:lang w:val="es-ES"/>
        </w:rPr>
        <w:t>Tijera Mayo curva</w:t>
      </w:r>
    </w:p>
    <w:p w14:paraId="47DC0A4F" w14:textId="5ACA8097" w:rsidR="002F42F1" w:rsidRPr="002D61B1" w:rsidRDefault="002F42F1" w:rsidP="002D61B1">
      <w:pPr>
        <w:spacing w:after="0" w:line="240" w:lineRule="auto"/>
        <w:jc w:val="both"/>
        <w:rPr>
          <w:rFonts w:ascii="Arial" w:hAnsi="Arial" w:cs="Arial"/>
          <w:lang w:val="es-ES"/>
        </w:rPr>
      </w:pPr>
      <w:r w:rsidRPr="002D61B1">
        <w:rPr>
          <w:rFonts w:ascii="Arial" w:hAnsi="Arial" w:cs="Arial"/>
          <w:lang w:val="es-ES"/>
        </w:rPr>
        <w:t>Tijera de Metzembau</w:t>
      </w:r>
      <w:r w:rsidR="005E328F">
        <w:rPr>
          <w:rFonts w:ascii="Arial" w:hAnsi="Arial" w:cs="Arial"/>
          <w:lang w:val="es-ES"/>
        </w:rPr>
        <w:t>m</w:t>
      </w:r>
    </w:p>
    <w:p w14:paraId="1A43CBC8" w14:textId="005FE7E5" w:rsidR="001101A2" w:rsidRPr="002D61B1" w:rsidRDefault="00BE4CBF" w:rsidP="002D61B1">
      <w:pPr>
        <w:spacing w:after="0" w:line="240" w:lineRule="auto"/>
        <w:jc w:val="both"/>
        <w:rPr>
          <w:rFonts w:ascii="Arial" w:hAnsi="Arial" w:cs="Arial"/>
          <w:lang w:val="es-ES"/>
        </w:rPr>
      </w:pPr>
      <w:r w:rsidRPr="002D61B1">
        <w:rPr>
          <w:rFonts w:ascii="Arial" w:hAnsi="Arial" w:cs="Arial"/>
          <w:lang w:val="es-ES"/>
        </w:rPr>
        <w:t>Bisturí</w:t>
      </w:r>
      <w:r w:rsidR="001101A2" w:rsidRPr="002D61B1">
        <w:rPr>
          <w:rFonts w:ascii="Arial" w:hAnsi="Arial" w:cs="Arial"/>
          <w:lang w:val="es-ES"/>
        </w:rPr>
        <w:t xml:space="preserve"> N°10, 11 y 15</w:t>
      </w:r>
    </w:p>
    <w:p w14:paraId="62976345" w14:textId="54878C70" w:rsidR="001101A2" w:rsidRPr="002D61B1" w:rsidRDefault="001101A2" w:rsidP="002D61B1">
      <w:pPr>
        <w:spacing w:after="0" w:line="240" w:lineRule="auto"/>
        <w:jc w:val="both"/>
        <w:rPr>
          <w:rFonts w:ascii="Arial" w:hAnsi="Arial" w:cs="Arial"/>
          <w:lang w:val="es-ES"/>
        </w:rPr>
      </w:pPr>
      <w:r w:rsidRPr="002D61B1">
        <w:rPr>
          <w:rFonts w:ascii="Arial" w:hAnsi="Arial" w:cs="Arial"/>
          <w:lang w:val="es-ES"/>
        </w:rPr>
        <w:t>Mango de bisturí N° 3</w:t>
      </w:r>
    </w:p>
    <w:p w14:paraId="4603FD75" w14:textId="77777777" w:rsidR="008027C2" w:rsidRPr="002D61B1" w:rsidRDefault="008027C2" w:rsidP="002D61B1">
      <w:pPr>
        <w:spacing w:after="0" w:line="240" w:lineRule="auto"/>
        <w:jc w:val="both"/>
        <w:rPr>
          <w:rFonts w:ascii="Arial" w:hAnsi="Arial" w:cs="Arial"/>
          <w:lang w:val="es-ES"/>
        </w:rPr>
      </w:pPr>
      <w:r w:rsidRPr="002D61B1">
        <w:rPr>
          <w:rFonts w:ascii="Arial" w:hAnsi="Arial" w:cs="Arial"/>
          <w:lang w:val="es-ES"/>
        </w:rPr>
        <w:t>Cánula acanalada</w:t>
      </w:r>
    </w:p>
    <w:p w14:paraId="6F237B87" w14:textId="3E13B0EF" w:rsidR="001101A2" w:rsidRPr="005E328F" w:rsidRDefault="00DC6403" w:rsidP="002D61B1">
      <w:pPr>
        <w:spacing w:after="0" w:line="240" w:lineRule="auto"/>
        <w:jc w:val="both"/>
        <w:rPr>
          <w:rFonts w:ascii="Arial" w:hAnsi="Arial" w:cs="Arial"/>
          <w:lang w:val="es-ES"/>
        </w:rPr>
      </w:pPr>
      <w:r w:rsidRPr="005E328F">
        <w:rPr>
          <w:rFonts w:ascii="Arial" w:hAnsi="Arial" w:cs="Arial"/>
          <w:lang w:val="es-ES"/>
        </w:rPr>
        <w:t>Procedimientos:</w:t>
      </w:r>
    </w:p>
    <w:p w14:paraId="14779D70" w14:textId="231A59FC" w:rsidR="00DC6403" w:rsidRPr="002D61B1" w:rsidRDefault="00B365FD" w:rsidP="002D61B1">
      <w:pPr>
        <w:spacing w:after="0" w:line="240" w:lineRule="auto"/>
        <w:jc w:val="both"/>
        <w:rPr>
          <w:rFonts w:ascii="Arial" w:hAnsi="Arial" w:cs="Arial"/>
          <w:lang w:val="es-ES"/>
        </w:rPr>
      </w:pPr>
      <w:r w:rsidRPr="002D61B1">
        <w:rPr>
          <w:rFonts w:ascii="Arial" w:hAnsi="Arial" w:cs="Arial"/>
          <w:lang w:val="es-ES"/>
        </w:rPr>
        <w:lastRenderedPageBreak/>
        <w:t xml:space="preserve">Tecnica </w:t>
      </w:r>
      <w:r w:rsidR="005E328F">
        <w:rPr>
          <w:rFonts w:ascii="Arial" w:hAnsi="Arial" w:cs="Arial"/>
          <w:lang w:val="es-ES"/>
        </w:rPr>
        <w:t>de disección por región y planos</w:t>
      </w:r>
      <w:r w:rsidR="00145133" w:rsidRPr="002D61B1">
        <w:rPr>
          <w:rFonts w:ascii="Arial" w:hAnsi="Arial" w:cs="Arial"/>
          <w:lang w:val="es-ES"/>
        </w:rPr>
        <w:t>.</w:t>
      </w:r>
    </w:p>
    <w:p w14:paraId="43AD4E24" w14:textId="77777777" w:rsidR="0050702C" w:rsidRDefault="00BE4CBF" w:rsidP="002D61B1">
      <w:pPr>
        <w:spacing w:after="0" w:line="240" w:lineRule="auto"/>
        <w:jc w:val="both"/>
        <w:rPr>
          <w:rFonts w:ascii="Arial" w:hAnsi="Arial" w:cs="Arial"/>
          <w:lang w:val="es-ES"/>
        </w:rPr>
      </w:pPr>
      <w:r w:rsidRPr="002D61B1">
        <w:rPr>
          <w:rFonts w:ascii="Arial" w:hAnsi="Arial" w:cs="Arial"/>
          <w:lang w:val="es-ES"/>
        </w:rPr>
        <w:t>Cadáver</w:t>
      </w:r>
      <w:r w:rsidR="00DE718C" w:rsidRPr="002D61B1">
        <w:rPr>
          <w:rFonts w:ascii="Arial" w:hAnsi="Arial" w:cs="Arial"/>
          <w:lang w:val="es-ES"/>
        </w:rPr>
        <w:t xml:space="preserve"> en posición de latero </w:t>
      </w:r>
      <w:r w:rsidR="002D142C" w:rsidRPr="002D61B1">
        <w:rPr>
          <w:rFonts w:ascii="Arial" w:hAnsi="Arial" w:cs="Arial"/>
          <w:lang w:val="es-ES"/>
        </w:rPr>
        <w:t>extensión</w:t>
      </w:r>
      <w:r w:rsidR="005E328F">
        <w:rPr>
          <w:rFonts w:ascii="Arial" w:hAnsi="Arial" w:cs="Arial"/>
          <w:lang w:val="es-ES"/>
        </w:rPr>
        <w:t xml:space="preserve"> cervical</w:t>
      </w:r>
      <w:r w:rsidR="0050702C">
        <w:rPr>
          <w:rFonts w:ascii="Arial" w:hAnsi="Arial" w:cs="Arial"/>
          <w:lang w:val="es-ES"/>
        </w:rPr>
        <w:t>.</w:t>
      </w:r>
    </w:p>
    <w:p w14:paraId="214973D2" w14:textId="3AA2C445" w:rsidR="0037392F" w:rsidRDefault="0050702C" w:rsidP="002D61B1">
      <w:pPr>
        <w:spacing w:after="0" w:line="240" w:lineRule="auto"/>
        <w:jc w:val="both"/>
        <w:rPr>
          <w:rFonts w:ascii="Arial" w:hAnsi="Arial" w:cs="Arial"/>
        </w:rPr>
      </w:pPr>
      <w:r>
        <w:rPr>
          <w:rFonts w:ascii="Arial" w:hAnsi="Arial" w:cs="Arial"/>
          <w:lang w:val="es-ES"/>
        </w:rPr>
        <w:t>S</w:t>
      </w:r>
      <w:r w:rsidR="002D142C" w:rsidRPr="002D61B1">
        <w:rPr>
          <w:rFonts w:ascii="Arial" w:hAnsi="Arial" w:cs="Arial"/>
          <w:lang w:val="es-ES"/>
        </w:rPr>
        <w:t>e procede a</w:t>
      </w:r>
      <w:r w:rsidR="002D142C" w:rsidRPr="002D61B1">
        <w:rPr>
          <w:rFonts w:ascii="Arial" w:hAnsi="Arial" w:cs="Arial"/>
        </w:rPr>
        <w:t xml:space="preserve"> colocar pinza hemostática Kocher en el lóbulo de la oreja para que genere</w:t>
      </w:r>
      <w:r w:rsidR="0037392F">
        <w:rPr>
          <w:rFonts w:ascii="Arial" w:hAnsi="Arial" w:cs="Arial"/>
        </w:rPr>
        <w:t xml:space="preserve"> </w:t>
      </w:r>
      <w:r w:rsidR="00BE4CBF" w:rsidRPr="002D61B1">
        <w:rPr>
          <w:rFonts w:ascii="Arial" w:hAnsi="Arial" w:cs="Arial"/>
        </w:rPr>
        <w:t>tracción</w:t>
      </w:r>
      <w:r w:rsidR="005E328F">
        <w:rPr>
          <w:rFonts w:ascii="Arial" w:hAnsi="Arial" w:cs="Arial"/>
        </w:rPr>
        <w:t>.</w:t>
      </w:r>
      <w:r w:rsidR="002D142C" w:rsidRPr="002D61B1">
        <w:rPr>
          <w:rFonts w:ascii="Arial" w:hAnsi="Arial" w:cs="Arial"/>
        </w:rPr>
        <w:t xml:space="preserve"> </w:t>
      </w:r>
    </w:p>
    <w:p w14:paraId="455128E5" w14:textId="4C596683" w:rsidR="0037392F" w:rsidRDefault="006C1E5D" w:rsidP="002D61B1">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42368" behindDoc="0" locked="0" layoutInCell="1" allowOverlap="1" wp14:anchorId="14A55A23" wp14:editId="652148FF">
                <wp:simplePos x="0" y="0"/>
                <wp:positionH relativeFrom="column">
                  <wp:posOffset>3374094</wp:posOffset>
                </wp:positionH>
                <wp:positionV relativeFrom="paragraph">
                  <wp:posOffset>2240182</wp:posOffset>
                </wp:positionV>
                <wp:extent cx="869324" cy="296214"/>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1BB2AAA0" w14:textId="3D0C7506" w:rsidR="006C1E5D" w:rsidRPr="006C1E5D" w:rsidRDefault="006C1E5D" w:rsidP="006C1E5D">
                            <w:pPr>
                              <w:rPr>
                                <w:rFonts w:ascii="Arial" w:hAnsi="Arial" w:cs="Arial"/>
                                <w:sz w:val="16"/>
                                <w:szCs w:val="16"/>
                              </w:rPr>
                            </w:pPr>
                            <w:r>
                              <w:rPr>
                                <w:rFonts w:ascii="Arial" w:hAnsi="Arial" w:cs="Arial"/>
                                <w:sz w:val="16"/>
                                <w:szCs w:val="16"/>
                              </w:rPr>
                              <w:t>IMAGEN B</w:t>
                            </w:r>
                            <w:r w:rsidRPr="006C1E5D">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55A23" id="_x0000_t202" coordsize="21600,21600" o:spt="202" path="m,l,21600r21600,l21600,xe">
                <v:stroke joinstyle="miter"/>
                <v:path gradientshapeok="t" o:connecttype="rect"/>
              </v:shapetype>
              <v:shape id="Cuadro de texto 10" o:spid="_x0000_s1026" type="#_x0000_t202" style="position:absolute;left:0;text-align:left;margin-left:265.7pt;margin-top:176.4pt;width:68.45pt;height:23.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" filled="f" stroked="f" strokeweight=".5pt">
                <v:textbox>
                  <w:txbxContent>
                    <w:p w14:paraId="1BB2AAA0" w14:textId="3D0C7506" w:rsidR="006C1E5D" w:rsidRPr="006C1E5D" w:rsidRDefault="006C1E5D" w:rsidP="006C1E5D">
                      <w:pPr>
                        <w:rPr>
                          <w:rFonts w:ascii="Arial" w:hAnsi="Arial" w:cs="Arial"/>
                          <w:sz w:val="16"/>
                          <w:szCs w:val="16"/>
                        </w:rPr>
                      </w:pPr>
                      <w:r>
                        <w:rPr>
                          <w:rFonts w:ascii="Arial" w:hAnsi="Arial" w:cs="Arial"/>
                          <w:sz w:val="16"/>
                          <w:szCs w:val="16"/>
                        </w:rPr>
                        <w:t>IMAGEN B</w:t>
                      </w:r>
                      <w:r w:rsidRPr="006C1E5D">
                        <w:rPr>
                          <w:rFonts w:ascii="Arial" w:hAnsi="Arial" w:cs="Arial"/>
                          <w:sz w:val="16"/>
                          <w:szCs w:val="16"/>
                        </w:rPr>
                        <w:t xml:space="preserve"> </w:t>
                      </w:r>
                    </w:p>
                  </w:txbxContent>
                </v:textbox>
              </v:shape>
            </w:pict>
          </mc:Fallback>
        </mc:AlternateContent>
      </w:r>
      <w:r>
        <w:rPr>
          <w:rFonts w:ascii="Arial" w:hAnsi="Arial" w:cs="Arial"/>
          <w:noProof/>
        </w:rPr>
        <mc:AlternateContent>
          <mc:Choice Requires="wps">
            <w:drawing>
              <wp:anchor distT="0" distB="0" distL="114300" distR="114300" simplePos="0" relativeHeight="251636224" behindDoc="0" locked="0" layoutInCell="1" allowOverlap="1" wp14:anchorId="445E8B1D" wp14:editId="58983DC9">
                <wp:simplePos x="0" y="0"/>
                <wp:positionH relativeFrom="column">
                  <wp:posOffset>1217895</wp:posOffset>
                </wp:positionH>
                <wp:positionV relativeFrom="paragraph">
                  <wp:posOffset>2238625</wp:posOffset>
                </wp:positionV>
                <wp:extent cx="869324" cy="296214"/>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5B01C786" w14:textId="6B9B2063" w:rsidR="006C1E5D" w:rsidRPr="006C1E5D" w:rsidRDefault="006C1E5D">
                            <w:pPr>
                              <w:rPr>
                                <w:rFonts w:ascii="Arial" w:hAnsi="Arial" w:cs="Arial"/>
                                <w:sz w:val="16"/>
                                <w:szCs w:val="16"/>
                              </w:rPr>
                            </w:pPr>
                            <w:r w:rsidRPr="006C1E5D">
                              <w:rPr>
                                <w:rFonts w:ascii="Arial" w:hAnsi="Arial" w:cs="Arial"/>
                                <w:sz w:val="16"/>
                                <w:szCs w:val="16"/>
                              </w:rPr>
                              <w:t xml:space="preserve">IMAGEN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8B1D" id="Cuadro de texto 9" o:spid="_x0000_s1027" type="#_x0000_t202" style="position:absolute;left:0;text-align:left;margin-left:95.9pt;margin-top:176.25pt;width:68.45pt;height:23.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" filled="f" stroked="f" strokeweight=".5pt">
                <v:textbox>
                  <w:txbxContent>
                    <w:p w14:paraId="5B01C786" w14:textId="6B9B2063" w:rsidR="006C1E5D" w:rsidRPr="006C1E5D" w:rsidRDefault="006C1E5D">
                      <w:pPr>
                        <w:rPr>
                          <w:rFonts w:ascii="Arial" w:hAnsi="Arial" w:cs="Arial"/>
                          <w:sz w:val="16"/>
                          <w:szCs w:val="16"/>
                        </w:rPr>
                      </w:pPr>
                      <w:r w:rsidRPr="006C1E5D">
                        <w:rPr>
                          <w:rFonts w:ascii="Arial" w:hAnsi="Arial" w:cs="Arial"/>
                          <w:sz w:val="16"/>
                          <w:szCs w:val="16"/>
                        </w:rPr>
                        <w:t xml:space="preserve">IMAGEN A </w:t>
                      </w:r>
                    </w:p>
                  </w:txbxContent>
                </v:textbox>
              </v:shape>
            </w:pict>
          </mc:Fallback>
        </mc:AlternateContent>
      </w:r>
      <w:r w:rsidR="0037392F">
        <w:rPr>
          <w:rFonts w:ascii="Arial" w:hAnsi="Arial" w:cs="Arial"/>
          <w:noProof/>
        </w:rPr>
        <w:t xml:space="preserve">  </w:t>
      </w:r>
      <w:r w:rsidR="0037392F">
        <w:rPr>
          <w:rFonts w:ascii="Arial" w:hAnsi="Arial" w:cs="Arial"/>
          <w:noProof/>
        </w:rPr>
        <w:drawing>
          <wp:inline distT="0" distB="0" distL="0" distR="0" wp14:anchorId="5BCF4575" wp14:editId="523E2922">
            <wp:extent cx="2428454" cy="1821290"/>
            <wp:effectExtent l="0" t="127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1026.JPG"/>
                    <pic:cNvPicPr/>
                  </pic:nvPicPr>
                  <pic:blipFill>
                    <a:blip r:embed="rId8" cstate="print">
                      <a:extLst>
                        <a:ext uri="{BEBA8EAE-BF5A-486C-A8C5-ECC9F3942E4B}">
                          <a14:imgProps xmlns:a14="http://schemas.microsoft.com/office/drawing/2010/main">
                            <a14:imgLayer r:embed="rId9">
                              <a14:imgEffect>
                                <a14:saturation sat="115000"/>
                              </a14:imgEffect>
                            </a14:imgLayer>
                          </a14:imgProps>
                        </a:ext>
                        <a:ext uri="{28A0092B-C50C-407E-A947-70E740481C1C}">
                          <a14:useLocalDpi xmlns:a14="http://schemas.microsoft.com/office/drawing/2010/main" val="0"/>
                        </a:ext>
                      </a:extLst>
                    </a:blip>
                    <a:stretch>
                      <a:fillRect/>
                    </a:stretch>
                  </pic:blipFill>
                  <pic:spPr>
                    <a:xfrm rot="5400000">
                      <a:off x="0" y="0"/>
                      <a:ext cx="2477439" cy="1858028"/>
                    </a:xfrm>
                    <a:prstGeom prst="rect">
                      <a:avLst/>
                    </a:prstGeom>
                  </pic:spPr>
                </pic:pic>
              </a:graphicData>
            </a:graphic>
          </wp:inline>
        </w:drawing>
      </w:r>
      <w:r w:rsidR="0037392F">
        <w:rPr>
          <w:rFonts w:ascii="Arial" w:hAnsi="Arial" w:cs="Arial"/>
          <w:noProof/>
        </w:rPr>
        <w:t xml:space="preserve">        </w:t>
      </w:r>
      <w:r w:rsidR="0037392F">
        <w:rPr>
          <w:rFonts w:ascii="Arial" w:hAnsi="Arial" w:cs="Arial"/>
          <w:noProof/>
          <w:lang w:val="es-ES"/>
        </w:rPr>
        <w:drawing>
          <wp:inline distT="0" distB="0" distL="0" distR="0" wp14:anchorId="6FA701B7" wp14:editId="6C2657C2">
            <wp:extent cx="1822361" cy="2429815"/>
            <wp:effectExtent l="0" t="0" r="698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70823-WA0107.jpg"/>
                    <pic:cNvPicPr/>
                  </pic:nvPicPr>
                  <pic:blipFill>
                    <a:blip r:embed="rId10" cstate="print">
                      <a:extLst>
                        <a:ext uri="{BEBA8EAE-BF5A-486C-A8C5-ECC9F3942E4B}">
                          <a14:imgProps xmlns:a14="http://schemas.microsoft.com/office/drawing/2010/main">
                            <a14:imgLayer r:embed="rId11">
                              <a14:imgEffect>
                                <a14:saturation sat="122000"/>
                              </a14:imgEffect>
                            </a14:imgLayer>
                          </a14:imgProps>
                        </a:ext>
                        <a:ext uri="{28A0092B-C50C-407E-A947-70E740481C1C}">
                          <a14:useLocalDpi xmlns:a14="http://schemas.microsoft.com/office/drawing/2010/main" val="0"/>
                        </a:ext>
                      </a:extLst>
                    </a:blip>
                    <a:stretch>
                      <a:fillRect/>
                    </a:stretch>
                  </pic:blipFill>
                  <pic:spPr>
                    <a:xfrm>
                      <a:off x="0" y="0"/>
                      <a:ext cx="1841400" cy="2455200"/>
                    </a:xfrm>
                    <a:prstGeom prst="rect">
                      <a:avLst/>
                    </a:prstGeom>
                  </pic:spPr>
                </pic:pic>
              </a:graphicData>
            </a:graphic>
          </wp:inline>
        </w:drawing>
      </w:r>
    </w:p>
    <w:p w14:paraId="2A42E6DF" w14:textId="0604DD4F" w:rsidR="0037392F" w:rsidRDefault="0050702C" w:rsidP="002D61B1">
      <w:pPr>
        <w:spacing w:after="0" w:line="240" w:lineRule="auto"/>
        <w:jc w:val="both"/>
        <w:rPr>
          <w:rFonts w:ascii="Arial" w:hAnsi="Arial" w:cs="Arial"/>
        </w:rPr>
      </w:pPr>
      <w:r>
        <w:rPr>
          <w:rFonts w:ascii="Arial" w:hAnsi="Arial" w:cs="Arial"/>
        </w:rPr>
        <w:t>I</w:t>
      </w:r>
      <w:r w:rsidR="002D142C" w:rsidRPr="002D61B1">
        <w:rPr>
          <w:rFonts w:ascii="Arial" w:hAnsi="Arial" w:cs="Arial"/>
        </w:rPr>
        <w:t>ncisión cutánea estándar (de Blair o de Risdon): preauricular</w:t>
      </w:r>
      <w:r w:rsidR="005E328F">
        <w:rPr>
          <w:rFonts w:ascii="Arial" w:hAnsi="Arial" w:cs="Arial"/>
        </w:rPr>
        <w:t>,</w:t>
      </w:r>
      <w:r w:rsidR="002D142C" w:rsidRPr="002D61B1">
        <w:rPr>
          <w:rFonts w:ascii="Arial" w:hAnsi="Arial" w:cs="Arial"/>
        </w:rPr>
        <w:t xml:space="preserve"> partiendo de la raíz del hélix </w:t>
      </w:r>
      <w:r w:rsidR="005E328F">
        <w:rPr>
          <w:rFonts w:ascii="Arial" w:hAnsi="Arial" w:cs="Arial"/>
        </w:rPr>
        <w:t>y aprovechando</w:t>
      </w:r>
      <w:r w:rsidR="002D142C" w:rsidRPr="002D61B1">
        <w:rPr>
          <w:rFonts w:ascii="Arial" w:hAnsi="Arial" w:cs="Arial"/>
        </w:rPr>
        <w:t xml:space="preserve"> </w:t>
      </w:r>
      <w:r w:rsidR="005E328F">
        <w:rPr>
          <w:rFonts w:ascii="Arial" w:hAnsi="Arial" w:cs="Arial"/>
        </w:rPr>
        <w:t>el</w:t>
      </w:r>
      <w:r w:rsidR="002D142C" w:rsidRPr="002D61B1">
        <w:rPr>
          <w:rFonts w:ascii="Arial" w:hAnsi="Arial" w:cs="Arial"/>
        </w:rPr>
        <w:t xml:space="preserve"> pliegue pretragal</w:t>
      </w:r>
      <w:r w:rsidR="005E328F">
        <w:rPr>
          <w:rFonts w:ascii="Arial" w:hAnsi="Arial" w:cs="Arial"/>
        </w:rPr>
        <w:t>,</w:t>
      </w:r>
      <w:r w:rsidR="002D142C" w:rsidRPr="002D61B1">
        <w:rPr>
          <w:rFonts w:ascii="Arial" w:hAnsi="Arial" w:cs="Arial"/>
        </w:rPr>
        <w:t xml:space="preserve"> </w:t>
      </w:r>
      <w:r w:rsidR="004D02DE">
        <w:rPr>
          <w:rFonts w:ascii="Arial" w:hAnsi="Arial" w:cs="Arial"/>
        </w:rPr>
        <w:t xml:space="preserve">contorneando luego </w:t>
      </w:r>
      <w:r w:rsidR="002D142C" w:rsidRPr="002D61B1">
        <w:rPr>
          <w:rFonts w:ascii="Arial" w:hAnsi="Arial" w:cs="Arial"/>
        </w:rPr>
        <w:t>el lóbulo</w:t>
      </w:r>
      <w:r w:rsidR="004D02DE">
        <w:rPr>
          <w:rFonts w:ascii="Arial" w:hAnsi="Arial" w:cs="Arial"/>
        </w:rPr>
        <w:t xml:space="preserve"> de la oreja</w:t>
      </w:r>
      <w:r w:rsidR="00C869D1" w:rsidRPr="002D61B1">
        <w:rPr>
          <w:rFonts w:ascii="Arial" w:hAnsi="Arial" w:cs="Arial"/>
        </w:rPr>
        <w:t xml:space="preserve"> </w:t>
      </w:r>
      <w:r w:rsidR="004D02DE">
        <w:rPr>
          <w:rFonts w:ascii="Arial" w:hAnsi="Arial" w:cs="Arial"/>
        </w:rPr>
        <w:t>por debajo y</w:t>
      </w:r>
      <w:r w:rsidR="005E328F">
        <w:rPr>
          <w:rFonts w:ascii="Arial" w:hAnsi="Arial" w:cs="Arial"/>
        </w:rPr>
        <w:t xml:space="preserve"> atrás y </w:t>
      </w:r>
      <w:r w:rsidR="004D02DE">
        <w:rPr>
          <w:rFonts w:ascii="Arial" w:hAnsi="Arial" w:cs="Arial"/>
        </w:rPr>
        <w:t>finalmente</w:t>
      </w:r>
      <w:r w:rsidR="005E328F">
        <w:rPr>
          <w:rFonts w:ascii="Arial" w:hAnsi="Arial" w:cs="Arial"/>
        </w:rPr>
        <w:t xml:space="preserve"> hacia delante </w:t>
      </w:r>
      <w:r w:rsidR="004D02DE">
        <w:rPr>
          <w:rFonts w:ascii="Arial" w:hAnsi="Arial" w:cs="Arial"/>
        </w:rPr>
        <w:t>a</w:t>
      </w:r>
      <w:r w:rsidR="00C869D1" w:rsidRPr="002D61B1">
        <w:rPr>
          <w:rFonts w:ascii="Arial" w:hAnsi="Arial" w:cs="Arial"/>
        </w:rPr>
        <w:t xml:space="preserve"> </w:t>
      </w:r>
      <w:r w:rsidR="004D02DE">
        <w:rPr>
          <w:rFonts w:ascii="Arial" w:hAnsi="Arial" w:cs="Arial"/>
        </w:rPr>
        <w:t>un</w:t>
      </w:r>
      <w:r w:rsidR="00C869D1" w:rsidRPr="002D61B1">
        <w:rPr>
          <w:rFonts w:ascii="Arial" w:hAnsi="Arial" w:cs="Arial"/>
        </w:rPr>
        <w:t xml:space="preserve"> </w:t>
      </w:r>
      <w:r w:rsidR="005E328F" w:rsidRPr="002D61B1">
        <w:rPr>
          <w:rFonts w:ascii="Arial" w:hAnsi="Arial" w:cs="Arial"/>
        </w:rPr>
        <w:t>través</w:t>
      </w:r>
      <w:r w:rsidR="00C869D1" w:rsidRPr="002D61B1">
        <w:rPr>
          <w:rFonts w:ascii="Arial" w:hAnsi="Arial" w:cs="Arial"/>
        </w:rPr>
        <w:t xml:space="preserve"> de dedo por </w:t>
      </w:r>
      <w:r w:rsidR="005E328F">
        <w:rPr>
          <w:rFonts w:ascii="Arial" w:hAnsi="Arial" w:cs="Arial"/>
        </w:rPr>
        <w:t>debajo</w:t>
      </w:r>
      <w:r w:rsidR="00C869D1" w:rsidRPr="002D61B1">
        <w:rPr>
          <w:rFonts w:ascii="Arial" w:hAnsi="Arial" w:cs="Arial"/>
        </w:rPr>
        <w:t xml:space="preserve"> de la </w:t>
      </w:r>
      <w:r w:rsidR="00BE4CBF" w:rsidRPr="002D61B1">
        <w:rPr>
          <w:rFonts w:ascii="Arial" w:hAnsi="Arial" w:cs="Arial"/>
        </w:rPr>
        <w:t>mandíbula</w:t>
      </w:r>
      <w:r w:rsidR="00767518" w:rsidRPr="002D61B1">
        <w:rPr>
          <w:rFonts w:ascii="Arial" w:hAnsi="Arial" w:cs="Arial"/>
          <w:vertAlign w:val="superscript"/>
        </w:rPr>
        <w:t>7</w:t>
      </w:r>
      <w:r w:rsidR="00C869D1" w:rsidRPr="002D61B1">
        <w:rPr>
          <w:rFonts w:ascii="Arial" w:hAnsi="Arial" w:cs="Arial"/>
        </w:rPr>
        <w:t xml:space="preserve">. </w:t>
      </w:r>
    </w:p>
    <w:p w14:paraId="3B753450" w14:textId="05F375BC" w:rsidR="0037392F" w:rsidRDefault="006C1E5D" w:rsidP="002D61B1">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49536" behindDoc="0" locked="0" layoutInCell="1" allowOverlap="1" wp14:anchorId="64050DB9" wp14:editId="3BDC7DAD">
                <wp:simplePos x="0" y="0"/>
                <wp:positionH relativeFrom="column">
                  <wp:posOffset>1196975</wp:posOffset>
                </wp:positionH>
                <wp:positionV relativeFrom="paragraph">
                  <wp:posOffset>2325823</wp:posOffset>
                </wp:positionV>
                <wp:extent cx="869324" cy="296214"/>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53118F36" w14:textId="1FFE0976" w:rsidR="006C1E5D" w:rsidRPr="006C1E5D" w:rsidRDefault="006C1E5D" w:rsidP="006C1E5D">
                            <w:pPr>
                              <w:rPr>
                                <w:rFonts w:ascii="Arial" w:hAnsi="Arial" w:cs="Arial"/>
                                <w:sz w:val="16"/>
                                <w:szCs w:val="16"/>
                              </w:rPr>
                            </w:pPr>
                            <w:r>
                              <w:rPr>
                                <w:rFonts w:ascii="Arial" w:hAnsi="Arial" w:cs="Arial"/>
                                <w:sz w:val="16"/>
                                <w:szCs w:val="16"/>
                              </w:rPr>
                              <w:t>IMAGEN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0DB9" id="Cuadro de texto 11" o:spid="_x0000_s1028" type="#_x0000_t202" style="position:absolute;left:0;text-align:left;margin-left:94.25pt;margin-top:183.15pt;width:68.45pt;height:2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" filled="f" stroked="f" strokeweight=".5pt">
                <v:textbox>
                  <w:txbxContent>
                    <w:p w14:paraId="53118F36" w14:textId="1FFE0976" w:rsidR="006C1E5D" w:rsidRPr="006C1E5D" w:rsidRDefault="006C1E5D" w:rsidP="006C1E5D">
                      <w:pPr>
                        <w:rPr>
                          <w:rFonts w:ascii="Arial" w:hAnsi="Arial" w:cs="Arial"/>
                          <w:sz w:val="16"/>
                          <w:szCs w:val="16"/>
                        </w:rPr>
                      </w:pPr>
                      <w:r>
                        <w:rPr>
                          <w:rFonts w:ascii="Arial" w:hAnsi="Arial" w:cs="Arial"/>
                          <w:sz w:val="16"/>
                          <w:szCs w:val="16"/>
                        </w:rPr>
                        <w:t>IMAGEN C</w:t>
                      </w:r>
                    </w:p>
                  </w:txbxContent>
                </v:textbox>
              </v:shape>
            </w:pict>
          </mc:Fallback>
        </mc:AlternateContent>
      </w:r>
      <w:r w:rsidR="0037392F">
        <w:rPr>
          <w:rFonts w:ascii="Arial" w:hAnsi="Arial" w:cs="Arial"/>
          <w:noProof/>
        </w:rPr>
        <w:drawing>
          <wp:inline distT="0" distB="0" distL="0" distR="0" wp14:anchorId="044993D5" wp14:editId="3BF31649">
            <wp:extent cx="1881052" cy="2508137"/>
            <wp:effectExtent l="0" t="0" r="508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70823-WA0104.jpg"/>
                    <pic:cNvPicPr/>
                  </pic:nvPicPr>
                  <pic:blipFill>
                    <a:blip r:embed="rId12" cstate="print">
                      <a:extLst>
                        <a:ext uri="{BEBA8EAE-BF5A-486C-A8C5-ECC9F3942E4B}">
                          <a14:imgProps xmlns:a14="http://schemas.microsoft.com/office/drawing/2010/main">
                            <a14:imgLayer r:embed="rId13">
                              <a14:imgEffect>
                                <a14:saturation sat="129000"/>
                              </a14:imgEffect>
                            </a14:imgLayer>
                          </a14:imgProps>
                        </a:ext>
                        <a:ext uri="{28A0092B-C50C-407E-A947-70E740481C1C}">
                          <a14:useLocalDpi xmlns:a14="http://schemas.microsoft.com/office/drawing/2010/main" val="0"/>
                        </a:ext>
                      </a:extLst>
                    </a:blip>
                    <a:stretch>
                      <a:fillRect/>
                    </a:stretch>
                  </pic:blipFill>
                  <pic:spPr>
                    <a:xfrm>
                      <a:off x="0" y="0"/>
                      <a:ext cx="1906113" cy="2541553"/>
                    </a:xfrm>
                    <a:prstGeom prst="rect">
                      <a:avLst/>
                    </a:prstGeom>
                  </pic:spPr>
                </pic:pic>
              </a:graphicData>
            </a:graphic>
          </wp:inline>
        </w:drawing>
      </w:r>
    </w:p>
    <w:p w14:paraId="6F978806" w14:textId="70385936" w:rsidR="00DE718C" w:rsidRPr="002D61B1" w:rsidRDefault="00C869D1" w:rsidP="002D61B1">
      <w:pPr>
        <w:spacing w:after="0" w:line="240" w:lineRule="auto"/>
        <w:jc w:val="both"/>
        <w:rPr>
          <w:rFonts w:ascii="Arial" w:hAnsi="Arial" w:cs="Arial"/>
        </w:rPr>
      </w:pPr>
      <w:r w:rsidRPr="002D61B1">
        <w:rPr>
          <w:rFonts w:ascii="Arial" w:hAnsi="Arial" w:cs="Arial"/>
        </w:rPr>
        <w:t>Se comienza a disecar</w:t>
      </w:r>
      <w:r w:rsidR="0050702C">
        <w:rPr>
          <w:rFonts w:ascii="Arial" w:hAnsi="Arial" w:cs="Arial"/>
        </w:rPr>
        <w:t xml:space="preserve"> por planos,</w:t>
      </w:r>
      <w:r w:rsidRPr="002D61B1">
        <w:rPr>
          <w:rFonts w:ascii="Arial" w:hAnsi="Arial" w:cs="Arial"/>
        </w:rPr>
        <w:t xml:space="preserve"> </w:t>
      </w:r>
      <w:r w:rsidR="0050702C">
        <w:rPr>
          <w:rFonts w:ascii="Arial" w:hAnsi="Arial" w:cs="Arial"/>
        </w:rPr>
        <w:t>liberando</w:t>
      </w:r>
      <w:r w:rsidRPr="002D61B1">
        <w:rPr>
          <w:rFonts w:ascii="Arial" w:hAnsi="Arial" w:cs="Arial"/>
        </w:rPr>
        <w:t xml:space="preserve"> el borde posterior de la </w:t>
      </w:r>
      <w:r w:rsidR="00BE4CBF" w:rsidRPr="002D61B1">
        <w:rPr>
          <w:rFonts w:ascii="Arial" w:hAnsi="Arial" w:cs="Arial"/>
        </w:rPr>
        <w:t>glándula</w:t>
      </w:r>
      <w:r w:rsidRPr="002D61B1">
        <w:rPr>
          <w:rFonts w:ascii="Arial" w:hAnsi="Arial" w:cs="Arial"/>
        </w:rPr>
        <w:t xml:space="preserve"> parotídea, </w:t>
      </w:r>
      <w:r w:rsidR="00BE4CBF" w:rsidRPr="002D61B1">
        <w:rPr>
          <w:rFonts w:ascii="Arial" w:hAnsi="Arial" w:cs="Arial"/>
        </w:rPr>
        <w:t>más</w:t>
      </w:r>
      <w:r w:rsidRPr="002D61B1">
        <w:rPr>
          <w:rFonts w:ascii="Arial" w:hAnsi="Arial" w:cs="Arial"/>
        </w:rPr>
        <w:t xml:space="preserve"> abajo se libera de su adherencia al borde anter</w:t>
      </w:r>
      <w:r w:rsidR="002F42F1" w:rsidRPr="002D61B1">
        <w:rPr>
          <w:rFonts w:ascii="Arial" w:hAnsi="Arial" w:cs="Arial"/>
        </w:rPr>
        <w:t>i</w:t>
      </w:r>
      <w:r w:rsidR="00BE4CBF" w:rsidRPr="002D61B1">
        <w:rPr>
          <w:rFonts w:ascii="Arial" w:hAnsi="Arial" w:cs="Arial"/>
        </w:rPr>
        <w:t>or del musculo esternocleido</w:t>
      </w:r>
      <w:r w:rsidRPr="002D61B1">
        <w:rPr>
          <w:rFonts w:ascii="Arial" w:hAnsi="Arial" w:cs="Arial"/>
        </w:rPr>
        <w:t>mastoideo</w:t>
      </w:r>
      <w:r w:rsidR="004D02DE">
        <w:rPr>
          <w:rFonts w:ascii="Arial" w:hAnsi="Arial" w:cs="Arial"/>
        </w:rPr>
        <w:t>, se identifica luego</w:t>
      </w:r>
      <w:r w:rsidRPr="002D61B1">
        <w:rPr>
          <w:rFonts w:ascii="Arial" w:hAnsi="Arial" w:cs="Arial"/>
        </w:rPr>
        <w:t xml:space="preserve"> el musculo digás</w:t>
      </w:r>
      <w:r w:rsidR="004D02DE">
        <w:rPr>
          <w:rFonts w:ascii="Arial" w:hAnsi="Arial" w:cs="Arial"/>
        </w:rPr>
        <w:t>trico y el musculo estilohiodeo.</w:t>
      </w:r>
    </w:p>
    <w:p w14:paraId="4BA918D8" w14:textId="6977C423" w:rsidR="004D02DE" w:rsidRPr="002D61B1" w:rsidRDefault="009A2A9B" w:rsidP="004D02DE">
      <w:pPr>
        <w:spacing w:after="0" w:line="240" w:lineRule="auto"/>
        <w:jc w:val="both"/>
        <w:rPr>
          <w:rFonts w:ascii="Arial" w:hAnsi="Arial" w:cs="Arial"/>
        </w:rPr>
      </w:pPr>
      <w:r>
        <w:rPr>
          <w:rFonts w:ascii="Arial" w:hAnsi="Arial" w:cs="Arial"/>
          <w:bCs/>
        </w:rPr>
        <w:t>Identificación del n</w:t>
      </w:r>
      <w:r w:rsidR="0050702C">
        <w:rPr>
          <w:rFonts w:ascii="Arial" w:hAnsi="Arial" w:cs="Arial"/>
          <w:bCs/>
        </w:rPr>
        <w:t>ervio Facial:</w:t>
      </w:r>
    </w:p>
    <w:p w14:paraId="09472E17" w14:textId="4A1E554D" w:rsidR="00C869D1" w:rsidRPr="002D61B1" w:rsidRDefault="00C869D1" w:rsidP="002D61B1">
      <w:pPr>
        <w:spacing w:after="0" w:line="240" w:lineRule="auto"/>
        <w:jc w:val="both"/>
        <w:rPr>
          <w:rFonts w:ascii="Arial" w:hAnsi="Arial" w:cs="Arial"/>
        </w:rPr>
      </w:pPr>
      <w:r w:rsidRPr="002D61B1">
        <w:rPr>
          <w:rFonts w:ascii="Arial" w:hAnsi="Arial" w:cs="Arial"/>
        </w:rPr>
        <w:t xml:space="preserve">El tronco nervioso del VII par </w:t>
      </w:r>
      <w:r w:rsidR="004D02DE">
        <w:rPr>
          <w:rFonts w:ascii="Arial" w:hAnsi="Arial" w:cs="Arial"/>
        </w:rPr>
        <w:t>se identifica</w:t>
      </w:r>
      <w:r w:rsidRPr="002D61B1">
        <w:rPr>
          <w:rFonts w:ascii="Arial" w:hAnsi="Arial" w:cs="Arial"/>
        </w:rPr>
        <w:t xml:space="preserve"> a nivel de su salida por el agujero estilo-mastoideo. Llegado a este punto se han de conocer las referencias que se han dado para la identificación del nervio de forma fiable y reproducible:</w:t>
      </w:r>
    </w:p>
    <w:p w14:paraId="0ABFE307" w14:textId="46400688" w:rsidR="00C869D1" w:rsidRPr="002D61B1" w:rsidRDefault="00C869D1" w:rsidP="002D61B1">
      <w:pPr>
        <w:spacing w:after="0" w:line="240" w:lineRule="auto"/>
        <w:jc w:val="both"/>
        <w:rPr>
          <w:rFonts w:ascii="Arial" w:hAnsi="Arial" w:cs="Arial"/>
        </w:rPr>
      </w:pPr>
      <w:r w:rsidRPr="002D61B1">
        <w:rPr>
          <w:rFonts w:ascii="Arial" w:hAnsi="Arial" w:cs="Arial"/>
        </w:rPr>
        <w:t>- El nervio emerge justo por encima del vientre posterior del digástrico en su inserción con la mastoides</w:t>
      </w:r>
    </w:p>
    <w:p w14:paraId="76ED6EB4" w14:textId="1B3210C3" w:rsidR="004D02DE" w:rsidRPr="002D61B1" w:rsidRDefault="00C869D1" w:rsidP="004D02DE">
      <w:pPr>
        <w:spacing w:after="0" w:line="240" w:lineRule="auto"/>
        <w:jc w:val="both"/>
        <w:rPr>
          <w:rFonts w:ascii="Arial" w:hAnsi="Arial" w:cs="Arial"/>
        </w:rPr>
      </w:pPr>
      <w:r w:rsidRPr="002D61B1">
        <w:rPr>
          <w:rFonts w:ascii="Arial" w:hAnsi="Arial" w:cs="Arial"/>
        </w:rPr>
        <w:t>- Apófisis estiloides: la base de la apófisis estiloides está de 5-8 mm de profundidad respecto a la línea de sutura timpanomastoidea. El tronco del nervio se encuentra en la cara posterolateral de la apófisis estiloides cerca de su base.</w:t>
      </w:r>
    </w:p>
    <w:p w14:paraId="1B97B387" w14:textId="1B5D2C0D" w:rsidR="00C869D1" w:rsidRDefault="004D02DE" w:rsidP="002D61B1">
      <w:pPr>
        <w:spacing w:after="0" w:line="240" w:lineRule="auto"/>
        <w:jc w:val="both"/>
        <w:rPr>
          <w:rFonts w:ascii="Arial" w:hAnsi="Arial" w:cs="Arial"/>
        </w:rPr>
      </w:pPr>
      <w:r>
        <w:rPr>
          <w:rFonts w:ascii="Arial" w:hAnsi="Arial" w:cs="Arial"/>
        </w:rPr>
        <w:t>El n</w:t>
      </w:r>
      <w:r w:rsidR="00C869D1" w:rsidRPr="002D61B1">
        <w:rPr>
          <w:rFonts w:ascii="Arial" w:hAnsi="Arial" w:cs="Arial"/>
        </w:rPr>
        <w:t xml:space="preserve">ervio Facial </w:t>
      </w:r>
      <w:r>
        <w:rPr>
          <w:rFonts w:ascii="Arial" w:hAnsi="Arial" w:cs="Arial"/>
        </w:rPr>
        <w:t xml:space="preserve">es </w:t>
      </w:r>
      <w:r w:rsidRPr="002D61B1">
        <w:rPr>
          <w:rFonts w:ascii="Arial" w:hAnsi="Arial" w:cs="Arial"/>
        </w:rPr>
        <w:t>un cordón de unos 2 mm de ancho y de</w:t>
      </w:r>
      <w:r>
        <w:rPr>
          <w:rFonts w:ascii="Arial" w:hAnsi="Arial" w:cs="Arial"/>
        </w:rPr>
        <w:t xml:space="preserve"> color nacarado que resalta respecto a </w:t>
      </w:r>
      <w:r w:rsidRPr="002D61B1">
        <w:rPr>
          <w:rFonts w:ascii="Arial" w:hAnsi="Arial" w:cs="Arial"/>
        </w:rPr>
        <w:t>l</w:t>
      </w:r>
      <w:r>
        <w:rPr>
          <w:rFonts w:ascii="Arial" w:hAnsi="Arial" w:cs="Arial"/>
        </w:rPr>
        <w:t xml:space="preserve">a glándula, donde </w:t>
      </w:r>
      <w:r w:rsidR="00C869D1" w:rsidRPr="002D61B1">
        <w:rPr>
          <w:rFonts w:ascii="Arial" w:hAnsi="Arial" w:cs="Arial"/>
        </w:rPr>
        <w:t>se introduce sin un plano de despegamiento</w:t>
      </w:r>
      <w:r w:rsidR="00BE4CBF" w:rsidRPr="002D61B1">
        <w:rPr>
          <w:rFonts w:ascii="Arial" w:hAnsi="Arial" w:cs="Arial"/>
        </w:rPr>
        <w:t>,</w:t>
      </w:r>
      <w:r w:rsidR="00C869D1" w:rsidRPr="002D61B1">
        <w:rPr>
          <w:rFonts w:ascii="Arial" w:hAnsi="Arial" w:cs="Arial"/>
        </w:rPr>
        <w:t xml:space="preserve"> </w:t>
      </w:r>
      <w:r w:rsidR="0050702C">
        <w:rPr>
          <w:rFonts w:ascii="Arial" w:hAnsi="Arial" w:cs="Arial"/>
        </w:rPr>
        <w:t>que</w:t>
      </w:r>
      <w:r w:rsidR="00C869D1" w:rsidRPr="002D61B1">
        <w:rPr>
          <w:rFonts w:ascii="Arial" w:hAnsi="Arial" w:cs="Arial"/>
        </w:rPr>
        <w:t xml:space="preserve"> s</w:t>
      </w:r>
      <w:r w:rsidR="0050702C">
        <w:rPr>
          <w:rFonts w:ascii="Arial" w:hAnsi="Arial" w:cs="Arial"/>
        </w:rPr>
        <w:t>e puede crear</w:t>
      </w:r>
      <w:r w:rsidR="006E57AC" w:rsidRPr="002D61B1">
        <w:rPr>
          <w:rFonts w:ascii="Arial" w:hAnsi="Arial" w:cs="Arial"/>
          <w:vertAlign w:val="superscript"/>
        </w:rPr>
        <w:t>9-10</w:t>
      </w:r>
      <w:r w:rsidR="00C869D1" w:rsidRPr="002D61B1">
        <w:rPr>
          <w:rFonts w:ascii="Arial" w:hAnsi="Arial" w:cs="Arial"/>
        </w:rPr>
        <w:t>.</w:t>
      </w:r>
      <w:r w:rsidR="0050702C">
        <w:rPr>
          <w:rFonts w:ascii="Arial" w:hAnsi="Arial" w:cs="Arial"/>
        </w:rPr>
        <w:t xml:space="preserve"> </w:t>
      </w:r>
      <w:r w:rsidR="008D015A" w:rsidRPr="002D61B1">
        <w:rPr>
          <w:rFonts w:ascii="Arial" w:hAnsi="Arial" w:cs="Arial"/>
        </w:rPr>
        <w:t xml:space="preserve">Se lo libera del estroma </w:t>
      </w:r>
      <w:r w:rsidR="00BE4CBF" w:rsidRPr="002D61B1">
        <w:rPr>
          <w:rFonts w:ascii="Arial" w:hAnsi="Arial" w:cs="Arial"/>
        </w:rPr>
        <w:t>parotídeo</w:t>
      </w:r>
      <w:r w:rsidR="008D015A" w:rsidRPr="002D61B1">
        <w:rPr>
          <w:rFonts w:ascii="Arial" w:hAnsi="Arial" w:cs="Arial"/>
        </w:rPr>
        <w:t>, y se procede a observar su nutrición vascular.</w:t>
      </w:r>
    </w:p>
    <w:p w14:paraId="3B11AEA3" w14:textId="196D9DC8" w:rsidR="0050702C" w:rsidRDefault="0050702C" w:rsidP="002D61B1">
      <w:pPr>
        <w:spacing w:after="0" w:line="240" w:lineRule="auto"/>
        <w:jc w:val="both"/>
        <w:rPr>
          <w:rFonts w:ascii="Arial" w:hAnsi="Arial" w:cs="Arial"/>
        </w:rPr>
      </w:pPr>
      <w:r>
        <w:rPr>
          <w:rFonts w:ascii="Arial" w:hAnsi="Arial" w:cs="Arial"/>
        </w:rPr>
        <w:lastRenderedPageBreak/>
        <w:t>Identificación de la a. Carótida externa y sus ramas colaterales:</w:t>
      </w:r>
    </w:p>
    <w:p w14:paraId="6897E027" w14:textId="31BD0006" w:rsidR="00D17169" w:rsidRDefault="0050702C" w:rsidP="002D61B1">
      <w:pPr>
        <w:spacing w:after="0" w:line="240" w:lineRule="auto"/>
        <w:jc w:val="both"/>
        <w:rPr>
          <w:rFonts w:ascii="Arial" w:hAnsi="Arial" w:cs="Arial"/>
        </w:rPr>
      </w:pPr>
      <w:r>
        <w:rPr>
          <w:rFonts w:ascii="Arial" w:hAnsi="Arial" w:cs="Arial"/>
        </w:rPr>
        <w:t>Se realiza en</w:t>
      </w:r>
      <w:r w:rsidR="009A2A9B">
        <w:rPr>
          <w:rFonts w:ascii="Arial" w:hAnsi="Arial" w:cs="Arial"/>
        </w:rPr>
        <w:t xml:space="preserve"> </w:t>
      </w:r>
      <w:r>
        <w:rPr>
          <w:rFonts w:ascii="Arial" w:hAnsi="Arial" w:cs="Arial"/>
        </w:rPr>
        <w:t xml:space="preserve">su abordaje a la región laterofaringea retro y pre estílea, usando como reparo el triángulo formado por la vena yugular interna, el tronco tirolinguofacial y el </w:t>
      </w:r>
      <w:r w:rsidR="009A2A9B">
        <w:rPr>
          <w:rFonts w:ascii="Arial" w:hAnsi="Arial" w:cs="Arial"/>
        </w:rPr>
        <w:t>vientre posterior del músculo digástrico. Se disecan las ramas colaterales posteriores en sentido</w:t>
      </w:r>
      <w:r w:rsidR="00D17169">
        <w:rPr>
          <w:rFonts w:ascii="Arial" w:hAnsi="Arial" w:cs="Arial"/>
        </w:rPr>
        <w:t xml:space="preserve"> </w:t>
      </w:r>
      <w:r w:rsidR="009A2A9B">
        <w:rPr>
          <w:rFonts w:ascii="Arial" w:hAnsi="Arial" w:cs="Arial"/>
        </w:rPr>
        <w:t>ascendente en todo su trayecto, identificando las ramas colaterales destinadas al nervio facial</w:t>
      </w:r>
      <w:r w:rsidR="00D17169">
        <w:rPr>
          <w:rFonts w:ascii="Arial" w:hAnsi="Arial" w:cs="Arial"/>
        </w:rPr>
        <w:t xml:space="preserve"> </w:t>
      </w:r>
    </w:p>
    <w:p w14:paraId="1400AA2A" w14:textId="68C4AB00" w:rsidR="00D17169" w:rsidRPr="002D61B1" w:rsidRDefault="00032D0A" w:rsidP="002D61B1">
      <w:pPr>
        <w:spacing w:after="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62848" behindDoc="0" locked="0" layoutInCell="1" allowOverlap="1" wp14:anchorId="3AD2391F" wp14:editId="6523AED2">
                <wp:simplePos x="0" y="0"/>
                <wp:positionH relativeFrom="column">
                  <wp:posOffset>731247</wp:posOffset>
                </wp:positionH>
                <wp:positionV relativeFrom="paragraph">
                  <wp:posOffset>1793512</wp:posOffset>
                </wp:positionV>
                <wp:extent cx="869324" cy="296214"/>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1FFF456C" w14:textId="1FFE2B9E" w:rsidR="006C1E5D" w:rsidRPr="00032D0A" w:rsidRDefault="00032D0A" w:rsidP="006C1E5D">
                            <w:pPr>
                              <w:rPr>
                                <w:rFonts w:ascii="Arial" w:hAnsi="Arial" w:cs="Arial"/>
                                <w:sz w:val="16"/>
                                <w:szCs w:val="16"/>
                              </w:rPr>
                            </w:pPr>
                            <w:r>
                              <w:rPr>
                                <w:rFonts w:ascii="Arial" w:hAnsi="Arial" w:cs="Arial"/>
                                <w:sz w:val="16"/>
                                <w:szCs w:val="16"/>
                              </w:rPr>
                              <w:t>IMAGEN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391F" id="Cuadro de texto 13" o:spid="_x0000_s1029" type="#_x0000_t202" style="position:absolute;left:0;text-align:left;margin-left:57.6pt;margin-top:141.2pt;width:68.45pt;height:2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" filled="f" stroked="f" strokeweight=".5pt">
                <v:textbox>
                  <w:txbxContent>
                    <w:p w14:paraId="1FFF456C" w14:textId="1FFE2B9E" w:rsidR="006C1E5D" w:rsidRPr="00032D0A" w:rsidRDefault="00032D0A" w:rsidP="006C1E5D">
                      <w:pPr>
                        <w:rPr>
                          <w:rFonts w:ascii="Arial" w:hAnsi="Arial" w:cs="Arial"/>
                          <w:sz w:val="16"/>
                          <w:szCs w:val="16"/>
                        </w:rPr>
                      </w:pPr>
                      <w:r>
                        <w:rPr>
                          <w:rFonts w:ascii="Arial" w:hAnsi="Arial" w:cs="Arial"/>
                          <w:sz w:val="16"/>
                          <w:szCs w:val="16"/>
                        </w:rPr>
                        <w:t>IMAGEN D</w:t>
                      </w:r>
                    </w:p>
                  </w:txbxContent>
                </v:textbox>
              </v:shape>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37F29828" wp14:editId="5DBE7EF2">
                <wp:simplePos x="0" y="0"/>
                <wp:positionH relativeFrom="column">
                  <wp:posOffset>3217092</wp:posOffset>
                </wp:positionH>
                <wp:positionV relativeFrom="paragraph">
                  <wp:posOffset>1745343</wp:posOffset>
                </wp:positionV>
                <wp:extent cx="869324" cy="296214"/>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2FDDB03E" w14:textId="4E8A1022" w:rsidR="006C1E5D" w:rsidRPr="00032D0A" w:rsidRDefault="00032D0A" w:rsidP="006C1E5D">
                            <w:pPr>
                              <w:rPr>
                                <w:rFonts w:ascii="Arial" w:hAnsi="Arial" w:cs="Arial"/>
                                <w:sz w:val="16"/>
                                <w:szCs w:val="16"/>
                              </w:rPr>
                            </w:pPr>
                            <w:r>
                              <w:rPr>
                                <w:rFonts w:ascii="Arial" w:hAnsi="Arial" w:cs="Arial"/>
                                <w:sz w:val="16"/>
                                <w:szCs w:val="16"/>
                              </w:rPr>
                              <w:t>IMAGEN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9828" id="Cuadro de texto 12" o:spid="_x0000_s1030" type="#_x0000_t202" style="position:absolute;left:0;text-align:left;margin-left:253.3pt;margin-top:137.45pt;width:68.45pt;height:2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" filled="f" stroked="f" strokeweight=".5pt">
                <v:textbox>
                  <w:txbxContent>
                    <w:p w14:paraId="2FDDB03E" w14:textId="4E8A1022" w:rsidR="006C1E5D" w:rsidRPr="00032D0A" w:rsidRDefault="00032D0A" w:rsidP="006C1E5D">
                      <w:pPr>
                        <w:rPr>
                          <w:rFonts w:ascii="Arial" w:hAnsi="Arial" w:cs="Arial"/>
                          <w:sz w:val="16"/>
                          <w:szCs w:val="16"/>
                        </w:rPr>
                      </w:pPr>
                      <w:r>
                        <w:rPr>
                          <w:rFonts w:ascii="Arial" w:hAnsi="Arial" w:cs="Arial"/>
                          <w:sz w:val="16"/>
                          <w:szCs w:val="16"/>
                        </w:rPr>
                        <w:t>IMAGEN E</w:t>
                      </w:r>
                    </w:p>
                  </w:txbxContent>
                </v:textbox>
              </v:shape>
            </w:pict>
          </mc:Fallback>
        </mc:AlternateContent>
      </w:r>
      <w:r w:rsidR="00D17169">
        <w:rPr>
          <w:rFonts w:ascii="Arial" w:hAnsi="Arial" w:cs="Arial"/>
          <w:noProof/>
        </w:rPr>
        <w:drawing>
          <wp:inline distT="0" distB="0" distL="0" distR="0" wp14:anchorId="1F9BE474" wp14:editId="4A549E61">
            <wp:extent cx="1489166" cy="19856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70823-WA0070.jpg"/>
                    <pic:cNvPicPr/>
                  </pic:nvPicPr>
                  <pic:blipFill>
                    <a:blip r:embed="rId14" cstate="print">
                      <a:extLst>
                        <a:ext uri="{BEBA8EAE-BF5A-486C-A8C5-ECC9F3942E4B}">
                          <a14:imgProps xmlns:a14="http://schemas.microsoft.com/office/drawing/2010/main">
                            <a14:imgLayer r:embed="rId15">
                              <a14:imgEffect>
                                <a14:saturation sat="174000"/>
                              </a14:imgEffect>
                            </a14:imgLayer>
                          </a14:imgProps>
                        </a:ext>
                        <a:ext uri="{28A0092B-C50C-407E-A947-70E740481C1C}">
                          <a14:useLocalDpi xmlns:a14="http://schemas.microsoft.com/office/drawing/2010/main" val="0"/>
                        </a:ext>
                      </a:extLst>
                    </a:blip>
                    <a:stretch>
                      <a:fillRect/>
                    </a:stretch>
                  </pic:blipFill>
                  <pic:spPr>
                    <a:xfrm>
                      <a:off x="0" y="0"/>
                      <a:ext cx="1518582" cy="2024834"/>
                    </a:xfrm>
                    <a:prstGeom prst="rect">
                      <a:avLst/>
                    </a:prstGeom>
                  </pic:spPr>
                </pic:pic>
              </a:graphicData>
            </a:graphic>
          </wp:inline>
        </w:drawing>
      </w:r>
      <w:r w:rsidR="00D17169">
        <w:rPr>
          <w:rFonts w:ascii="Arial" w:hAnsi="Arial" w:cs="Arial"/>
          <w:noProof/>
        </w:rPr>
        <w:t xml:space="preserve">        </w:t>
      </w:r>
      <w:r w:rsidR="00D17169">
        <w:rPr>
          <w:rFonts w:ascii="Arial" w:hAnsi="Arial" w:cs="Arial"/>
          <w:noProof/>
        </w:rPr>
        <w:drawing>
          <wp:inline distT="0" distB="0" distL="0" distR="0" wp14:anchorId="17B65845" wp14:editId="003E0BA6">
            <wp:extent cx="2612572" cy="195935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022.JPG"/>
                    <pic:cNvPicPr/>
                  </pic:nvPicPr>
                  <pic:blipFill>
                    <a:blip r:embed="rId16" cstate="print">
                      <a:extLst>
                        <a:ext uri="{BEBA8EAE-BF5A-486C-A8C5-ECC9F3942E4B}">
                          <a14:imgProps xmlns:a14="http://schemas.microsoft.com/office/drawing/2010/main">
                            <a14:imgLayer r:embed="rId17">
                              <a14:imgEffect>
                                <a14:saturation sat="144000"/>
                              </a14:imgEffect>
                            </a14:imgLayer>
                          </a14:imgProps>
                        </a:ext>
                        <a:ext uri="{28A0092B-C50C-407E-A947-70E740481C1C}">
                          <a14:useLocalDpi xmlns:a14="http://schemas.microsoft.com/office/drawing/2010/main" val="0"/>
                        </a:ext>
                      </a:extLst>
                    </a:blip>
                    <a:stretch>
                      <a:fillRect/>
                    </a:stretch>
                  </pic:blipFill>
                  <pic:spPr>
                    <a:xfrm>
                      <a:off x="0" y="0"/>
                      <a:ext cx="2652281" cy="1989139"/>
                    </a:xfrm>
                    <a:prstGeom prst="rect">
                      <a:avLst/>
                    </a:prstGeom>
                  </pic:spPr>
                </pic:pic>
              </a:graphicData>
            </a:graphic>
          </wp:inline>
        </w:drawing>
      </w:r>
    </w:p>
    <w:p w14:paraId="098D06C3" w14:textId="789CC218" w:rsidR="009A2A9B" w:rsidRDefault="00BE4CBF" w:rsidP="002D61B1">
      <w:pPr>
        <w:spacing w:after="0" w:line="240" w:lineRule="auto"/>
        <w:jc w:val="both"/>
        <w:rPr>
          <w:rFonts w:ascii="Arial" w:hAnsi="Arial" w:cs="Arial"/>
        </w:rPr>
      </w:pPr>
      <w:r w:rsidRPr="009A2A9B">
        <w:rPr>
          <w:rFonts w:ascii="Arial" w:hAnsi="Arial" w:cs="Arial"/>
        </w:rPr>
        <w:t>Estadística</w:t>
      </w:r>
      <w:r w:rsidR="00CC2ED7" w:rsidRPr="009A2A9B">
        <w:rPr>
          <w:rFonts w:ascii="Arial" w:hAnsi="Arial" w:cs="Arial"/>
        </w:rPr>
        <w:t>:</w:t>
      </w:r>
      <w:r w:rsidR="00CC2ED7" w:rsidRPr="002D61B1">
        <w:rPr>
          <w:rFonts w:ascii="Arial" w:hAnsi="Arial" w:cs="Arial"/>
        </w:rPr>
        <w:t xml:space="preserve">  </w:t>
      </w:r>
    </w:p>
    <w:p w14:paraId="1C503AA5" w14:textId="1B01F3A5" w:rsidR="00FE4F10" w:rsidRPr="009A2A9B" w:rsidRDefault="00CC2ED7" w:rsidP="002D61B1">
      <w:pPr>
        <w:spacing w:after="0" w:line="240" w:lineRule="auto"/>
        <w:jc w:val="both"/>
        <w:rPr>
          <w:rFonts w:ascii="Arial" w:hAnsi="Arial" w:cs="Arial"/>
          <w:lang w:val="es-ES"/>
        </w:rPr>
      </w:pPr>
      <w:r w:rsidRPr="002D61B1">
        <w:rPr>
          <w:rFonts w:ascii="Arial" w:hAnsi="Arial" w:cs="Arial"/>
        </w:rPr>
        <w:t xml:space="preserve">Las variables cuantitativas se </w:t>
      </w:r>
      <w:r w:rsidR="00745197" w:rsidRPr="002D61B1">
        <w:rPr>
          <w:rFonts w:ascii="Arial" w:hAnsi="Arial" w:cs="Arial"/>
        </w:rPr>
        <w:t>analizarán</w:t>
      </w:r>
      <w:r w:rsidRPr="002D61B1">
        <w:rPr>
          <w:rFonts w:ascii="Arial" w:hAnsi="Arial" w:cs="Arial"/>
        </w:rPr>
        <w:t xml:space="preserve"> mediante una </w:t>
      </w:r>
      <w:r w:rsidRPr="002D61B1">
        <w:rPr>
          <w:rFonts w:ascii="Arial" w:hAnsi="Arial" w:cs="Arial"/>
          <w:lang w:val="es-ES"/>
        </w:rPr>
        <w:t>t</w:t>
      </w:r>
      <w:r w:rsidR="005A4A0C" w:rsidRPr="002D61B1">
        <w:rPr>
          <w:rFonts w:ascii="Arial" w:hAnsi="Arial" w:cs="Arial"/>
          <w:lang w:val="es-ES"/>
        </w:rPr>
        <w:t>abla de distribu</w:t>
      </w:r>
      <w:r w:rsidRPr="002D61B1">
        <w:rPr>
          <w:rFonts w:ascii="Arial" w:hAnsi="Arial" w:cs="Arial"/>
          <w:lang w:val="es-ES"/>
        </w:rPr>
        <w:t>ción de valores</w:t>
      </w:r>
      <w:r w:rsidR="00145133" w:rsidRPr="002D61B1">
        <w:rPr>
          <w:rFonts w:ascii="Arial" w:hAnsi="Arial" w:cs="Arial"/>
          <w:lang w:val="es-ES"/>
        </w:rPr>
        <w:t xml:space="preserve"> en planilla Excel, clasificados por </w:t>
      </w:r>
      <w:r w:rsidR="009E6673" w:rsidRPr="002D61B1">
        <w:rPr>
          <w:rFonts w:ascii="Arial" w:hAnsi="Arial" w:cs="Arial"/>
          <w:lang w:val="es-ES"/>
        </w:rPr>
        <w:t xml:space="preserve">región derecha e izquierda, y </w:t>
      </w:r>
      <w:r w:rsidR="00EA1357" w:rsidRPr="002D61B1">
        <w:rPr>
          <w:rFonts w:ascii="Arial" w:hAnsi="Arial" w:cs="Arial"/>
          <w:lang w:val="es-ES"/>
        </w:rPr>
        <w:t>periodicidad</w:t>
      </w:r>
      <w:r w:rsidR="009E6673" w:rsidRPr="002D61B1">
        <w:rPr>
          <w:rFonts w:ascii="Arial" w:hAnsi="Arial" w:cs="Arial"/>
          <w:lang w:val="es-ES"/>
        </w:rPr>
        <w:t xml:space="preserve"> de aparición de cada vaso arterial. Una vez ordenada y estructurada esta data se </w:t>
      </w:r>
      <w:r w:rsidR="00BE4CBF" w:rsidRPr="002D61B1">
        <w:rPr>
          <w:rFonts w:ascii="Arial" w:hAnsi="Arial" w:cs="Arial"/>
          <w:lang w:val="es-ES"/>
        </w:rPr>
        <w:t>exportará</w:t>
      </w:r>
      <w:r w:rsidR="009E6673" w:rsidRPr="002D61B1">
        <w:rPr>
          <w:rFonts w:ascii="Arial" w:hAnsi="Arial" w:cs="Arial"/>
          <w:lang w:val="es-ES"/>
        </w:rPr>
        <w:t xml:space="preserve"> la información a una base de datos del programa </w:t>
      </w:r>
      <w:r w:rsidR="0050702C">
        <w:rPr>
          <w:rFonts w:ascii="Arial" w:hAnsi="Arial" w:cs="Arial"/>
          <w:lang w:val="es-ES"/>
        </w:rPr>
        <w:t>EPO INFO</w:t>
      </w:r>
      <w:r w:rsidR="009E6673" w:rsidRPr="002D61B1">
        <w:rPr>
          <w:rFonts w:ascii="Arial" w:hAnsi="Arial" w:cs="Arial"/>
        </w:rPr>
        <w:t xml:space="preserve">. Se </w:t>
      </w:r>
      <w:r w:rsidR="00BE4CBF" w:rsidRPr="002D61B1">
        <w:rPr>
          <w:rFonts w:ascii="Arial" w:hAnsi="Arial" w:cs="Arial"/>
        </w:rPr>
        <w:t>analizará</w:t>
      </w:r>
      <w:r w:rsidR="009E6673" w:rsidRPr="002D61B1">
        <w:rPr>
          <w:rFonts w:ascii="Arial" w:hAnsi="Arial" w:cs="Arial"/>
        </w:rPr>
        <w:t xml:space="preserve"> pormenorizadamente la </w:t>
      </w:r>
      <w:r w:rsidR="00EA1357" w:rsidRPr="002D61B1">
        <w:rPr>
          <w:rFonts w:ascii="Arial" w:hAnsi="Arial" w:cs="Arial"/>
        </w:rPr>
        <w:t>frecuencia obtenida de todos los especímenes diseccionados observados.</w:t>
      </w:r>
    </w:p>
    <w:p w14:paraId="413A42FA" w14:textId="336B840B" w:rsidR="00FE4F10" w:rsidRPr="002D61B1" w:rsidRDefault="00FE4F10" w:rsidP="002D61B1">
      <w:pPr>
        <w:spacing w:after="0" w:line="240" w:lineRule="auto"/>
        <w:jc w:val="both"/>
        <w:rPr>
          <w:rFonts w:ascii="Arial" w:hAnsi="Arial" w:cs="Arial"/>
          <w:u w:val="single"/>
          <w:lang w:val="es-ES"/>
        </w:rPr>
      </w:pPr>
    </w:p>
    <w:p w14:paraId="0084BD14" w14:textId="4CE67C45" w:rsidR="00462054" w:rsidRPr="00E149F8" w:rsidRDefault="007767B1" w:rsidP="002D61B1">
      <w:pPr>
        <w:spacing w:after="0" w:line="240" w:lineRule="auto"/>
        <w:jc w:val="both"/>
        <w:rPr>
          <w:rFonts w:ascii="Arial" w:hAnsi="Arial" w:cs="Arial"/>
          <w:b/>
          <w:lang w:val="es-ES"/>
        </w:rPr>
      </w:pPr>
      <w:r w:rsidRPr="00E149F8">
        <w:rPr>
          <w:rFonts w:ascii="Arial" w:hAnsi="Arial" w:cs="Arial"/>
          <w:b/>
          <w:lang w:val="es-ES"/>
        </w:rPr>
        <w:t>Resultados</w:t>
      </w:r>
      <w:r w:rsidR="002F11E7" w:rsidRPr="00E149F8">
        <w:rPr>
          <w:rFonts w:ascii="Arial" w:hAnsi="Arial" w:cs="Arial"/>
          <w:b/>
          <w:lang w:val="es-ES"/>
        </w:rPr>
        <w:t>:</w:t>
      </w:r>
    </w:p>
    <w:p w14:paraId="0A6E46E9" w14:textId="30E5093C" w:rsidR="00D46098" w:rsidRDefault="003119C0" w:rsidP="002D61B1">
      <w:pPr>
        <w:spacing w:after="0" w:line="240" w:lineRule="auto"/>
        <w:jc w:val="both"/>
        <w:rPr>
          <w:rFonts w:ascii="Arial" w:hAnsi="Arial" w:cs="Arial"/>
          <w:lang w:val="es-ES"/>
        </w:rPr>
      </w:pPr>
      <w:r w:rsidRPr="002D61B1">
        <w:rPr>
          <w:rFonts w:ascii="Arial" w:hAnsi="Arial" w:cs="Arial"/>
          <w:lang w:val="es-ES"/>
        </w:rPr>
        <w:t>Al salir del conducto facial por el agujero estilomastoideo, el nervio facial se dirige inferior, anterior y lateralmente, cruzando la cara lateral de la base de la apófisis estiloides y penetra en la parótida pasando entre los músculos digástrico y estilohioideo</w:t>
      </w:r>
      <w:r w:rsidR="006E57AC" w:rsidRPr="002D61B1">
        <w:rPr>
          <w:rFonts w:ascii="Arial" w:hAnsi="Arial" w:cs="Arial"/>
          <w:vertAlign w:val="superscript"/>
          <w:lang w:val="es-ES"/>
        </w:rPr>
        <w:t>11</w:t>
      </w:r>
      <w:r w:rsidR="00D46098">
        <w:rPr>
          <w:rFonts w:ascii="Arial" w:hAnsi="Arial" w:cs="Arial"/>
          <w:lang w:val="es-ES"/>
        </w:rPr>
        <w:t>.</w:t>
      </w:r>
    </w:p>
    <w:p w14:paraId="2620FE5D" w14:textId="2695825F" w:rsidR="007767B1" w:rsidRPr="002D61B1" w:rsidRDefault="00D46098" w:rsidP="002D61B1">
      <w:pPr>
        <w:spacing w:after="0" w:line="240" w:lineRule="auto"/>
        <w:jc w:val="both"/>
        <w:rPr>
          <w:rFonts w:ascii="Arial" w:hAnsi="Arial" w:cs="Arial"/>
          <w:lang w:val="es-ES"/>
        </w:rPr>
      </w:pPr>
      <w:r>
        <w:rPr>
          <w:rFonts w:ascii="Arial" w:hAnsi="Arial" w:cs="Arial"/>
          <w:lang w:val="es-ES"/>
        </w:rPr>
        <w:t>E</w:t>
      </w:r>
      <w:r w:rsidR="003119C0" w:rsidRPr="002D61B1">
        <w:rPr>
          <w:rFonts w:ascii="Arial" w:hAnsi="Arial" w:cs="Arial"/>
          <w:lang w:val="es-ES"/>
        </w:rPr>
        <w:t>sta porción extra</w:t>
      </w:r>
      <w:r w:rsidR="009A2A9B">
        <w:rPr>
          <w:rFonts w:ascii="Arial" w:hAnsi="Arial" w:cs="Arial"/>
          <w:lang w:val="es-ES"/>
        </w:rPr>
        <w:t>temporal</w:t>
      </w:r>
      <w:r w:rsidR="003119C0" w:rsidRPr="002D61B1">
        <w:rPr>
          <w:rFonts w:ascii="Arial" w:hAnsi="Arial" w:cs="Arial"/>
          <w:lang w:val="es-ES"/>
        </w:rPr>
        <w:t xml:space="preserve"> se </w:t>
      </w:r>
      <w:r w:rsidR="00BC3BF4" w:rsidRPr="002D61B1">
        <w:rPr>
          <w:rFonts w:ascii="Arial" w:hAnsi="Arial" w:cs="Arial"/>
          <w:lang w:val="es-ES"/>
        </w:rPr>
        <w:t>halla irrigada</w:t>
      </w:r>
      <w:r w:rsidR="003D0AA8" w:rsidRPr="002D61B1">
        <w:rPr>
          <w:rFonts w:ascii="Arial" w:hAnsi="Arial" w:cs="Arial"/>
          <w:lang w:val="es-ES"/>
        </w:rPr>
        <w:t xml:space="preserve"> por ramas </w:t>
      </w:r>
      <w:r w:rsidR="009A2A9B">
        <w:rPr>
          <w:rFonts w:ascii="Arial" w:hAnsi="Arial" w:cs="Arial"/>
          <w:lang w:val="es-ES"/>
        </w:rPr>
        <w:t xml:space="preserve">colaterales posteriores </w:t>
      </w:r>
      <w:r>
        <w:rPr>
          <w:rFonts w:ascii="Arial" w:hAnsi="Arial" w:cs="Arial"/>
          <w:lang w:val="es-ES"/>
        </w:rPr>
        <w:t>de la a</w:t>
      </w:r>
      <w:r w:rsidR="003D0AA8" w:rsidRPr="002D61B1">
        <w:rPr>
          <w:rFonts w:ascii="Arial" w:hAnsi="Arial" w:cs="Arial"/>
          <w:lang w:val="es-ES"/>
        </w:rPr>
        <w:t xml:space="preserve">rteria </w:t>
      </w:r>
      <w:r w:rsidR="00BE4CBF" w:rsidRPr="002D61B1">
        <w:rPr>
          <w:rFonts w:ascii="Arial" w:hAnsi="Arial" w:cs="Arial"/>
          <w:lang w:val="es-ES"/>
        </w:rPr>
        <w:t>Carótida</w:t>
      </w:r>
      <w:r w:rsidR="003D0AA8" w:rsidRPr="002D61B1">
        <w:rPr>
          <w:rFonts w:ascii="Arial" w:hAnsi="Arial" w:cs="Arial"/>
          <w:lang w:val="es-ES"/>
        </w:rPr>
        <w:t xml:space="preserve"> Externa,</w:t>
      </w:r>
      <w:r w:rsidR="00BC3BF4" w:rsidRPr="002D61B1">
        <w:rPr>
          <w:rFonts w:ascii="Arial" w:hAnsi="Arial" w:cs="Arial"/>
          <w:lang w:val="es-ES"/>
        </w:rPr>
        <w:t xml:space="preserve"> </w:t>
      </w:r>
      <w:r>
        <w:rPr>
          <w:rFonts w:ascii="Arial" w:hAnsi="Arial" w:cs="Arial"/>
          <w:lang w:val="es-ES"/>
        </w:rPr>
        <w:t>observándose</w:t>
      </w:r>
      <w:r w:rsidR="00BC3BF4" w:rsidRPr="002D61B1">
        <w:rPr>
          <w:rFonts w:ascii="Arial" w:hAnsi="Arial" w:cs="Arial"/>
          <w:lang w:val="es-ES"/>
        </w:rPr>
        <w:t xml:space="preserve"> un </w:t>
      </w:r>
      <w:r>
        <w:rPr>
          <w:rFonts w:ascii="Arial" w:hAnsi="Arial" w:cs="Arial"/>
          <w:lang w:val="es-ES"/>
        </w:rPr>
        <w:t>único</w:t>
      </w:r>
      <w:r w:rsidR="00BC3BF4" w:rsidRPr="002D61B1">
        <w:rPr>
          <w:rFonts w:ascii="Arial" w:hAnsi="Arial" w:cs="Arial"/>
          <w:lang w:val="es-ES"/>
        </w:rPr>
        <w:t xml:space="preserve"> vaso que lo nutre</w:t>
      </w:r>
      <w:r>
        <w:rPr>
          <w:rFonts w:ascii="Arial" w:hAnsi="Arial" w:cs="Arial"/>
          <w:lang w:val="es-ES"/>
        </w:rPr>
        <w:t>,</w:t>
      </w:r>
      <w:r w:rsidR="003119C0" w:rsidRPr="002D61B1">
        <w:rPr>
          <w:rFonts w:ascii="Arial" w:hAnsi="Arial" w:cs="Arial"/>
          <w:lang w:val="es-ES"/>
        </w:rPr>
        <w:t xml:space="preserve"> siendo</w:t>
      </w:r>
      <w:r w:rsidR="00BC3BF4" w:rsidRPr="002D61B1">
        <w:rPr>
          <w:rFonts w:ascii="Arial" w:hAnsi="Arial" w:cs="Arial"/>
          <w:lang w:val="es-ES"/>
        </w:rPr>
        <w:t xml:space="preserve"> con mayor frecuencia la arteria auricular posterior</w:t>
      </w:r>
      <w:r w:rsidR="00462054" w:rsidRPr="002D61B1">
        <w:rPr>
          <w:rFonts w:ascii="Arial" w:hAnsi="Arial" w:cs="Arial"/>
          <w:lang w:val="es-ES"/>
        </w:rPr>
        <w:t xml:space="preserve"> , </w:t>
      </w:r>
      <w:r w:rsidR="003119C0" w:rsidRPr="002D61B1">
        <w:rPr>
          <w:rFonts w:ascii="Arial" w:hAnsi="Arial" w:cs="Arial"/>
          <w:lang w:val="es-ES"/>
        </w:rPr>
        <w:t>75%</w:t>
      </w:r>
      <w:r w:rsidR="00462054" w:rsidRPr="002D61B1">
        <w:rPr>
          <w:rFonts w:ascii="Arial" w:hAnsi="Arial" w:cs="Arial"/>
          <w:lang w:val="es-ES"/>
        </w:rPr>
        <w:t xml:space="preserve"> (6 casos</w:t>
      </w:r>
      <w:r>
        <w:rPr>
          <w:rFonts w:ascii="Arial" w:hAnsi="Arial" w:cs="Arial"/>
          <w:lang w:val="es-ES"/>
        </w:rPr>
        <w:t xml:space="preserve">), </w:t>
      </w:r>
      <w:r w:rsidR="003119C0" w:rsidRPr="002D61B1">
        <w:rPr>
          <w:rFonts w:ascii="Arial" w:hAnsi="Arial" w:cs="Arial"/>
          <w:lang w:val="es-ES"/>
        </w:rPr>
        <w:t xml:space="preserve"> </w:t>
      </w:r>
      <w:r w:rsidR="00462054" w:rsidRPr="002D61B1">
        <w:rPr>
          <w:rFonts w:ascii="Arial" w:hAnsi="Arial" w:cs="Arial"/>
          <w:lang w:val="es-ES"/>
        </w:rPr>
        <w:t xml:space="preserve">la arteria faríngea ascendente </w:t>
      </w:r>
      <w:r w:rsidR="003119C0" w:rsidRPr="002D61B1">
        <w:rPr>
          <w:rFonts w:ascii="Arial" w:hAnsi="Arial" w:cs="Arial"/>
          <w:lang w:val="es-ES"/>
        </w:rPr>
        <w:t>12.5%</w:t>
      </w:r>
      <w:r w:rsidR="00462054" w:rsidRPr="002D61B1">
        <w:rPr>
          <w:rFonts w:ascii="Arial" w:hAnsi="Arial" w:cs="Arial"/>
          <w:lang w:val="es-ES"/>
        </w:rPr>
        <w:t xml:space="preserve"> (1 caso) y la arteria occipital </w:t>
      </w:r>
      <w:r w:rsidR="003119C0" w:rsidRPr="002D61B1">
        <w:rPr>
          <w:rFonts w:ascii="Arial" w:hAnsi="Arial" w:cs="Arial"/>
          <w:lang w:val="es-ES"/>
        </w:rPr>
        <w:t>12.5%</w:t>
      </w:r>
      <w:r w:rsidR="00462054" w:rsidRPr="002D61B1">
        <w:rPr>
          <w:rFonts w:ascii="Arial" w:hAnsi="Arial" w:cs="Arial"/>
          <w:lang w:val="es-ES"/>
        </w:rPr>
        <w:t xml:space="preserve"> (1 caso</w:t>
      </w:r>
      <w:r w:rsidR="003119C0" w:rsidRPr="002D61B1">
        <w:rPr>
          <w:rFonts w:ascii="Arial" w:hAnsi="Arial" w:cs="Arial"/>
          <w:lang w:val="es-ES"/>
        </w:rPr>
        <w:t>).</w:t>
      </w:r>
    </w:p>
    <w:p w14:paraId="452965D2" w14:textId="4CF0E937" w:rsidR="00FD3F19" w:rsidRPr="00E149F8" w:rsidRDefault="00FD3F19" w:rsidP="002D61B1">
      <w:pPr>
        <w:spacing w:after="0" w:line="240" w:lineRule="auto"/>
        <w:jc w:val="both"/>
        <w:rPr>
          <w:rFonts w:ascii="Arial" w:hAnsi="Arial" w:cs="Arial"/>
        </w:rPr>
      </w:pPr>
      <w:r w:rsidRPr="00E149F8">
        <w:rPr>
          <w:rFonts w:ascii="Arial" w:hAnsi="Arial" w:cs="Arial"/>
        </w:rPr>
        <w:t>Espécimen 1.  Feto A.</w:t>
      </w:r>
    </w:p>
    <w:p w14:paraId="6033F4D1" w14:textId="77777777" w:rsidR="00FD3F19" w:rsidRPr="00E149F8" w:rsidRDefault="00FD3F19" w:rsidP="002D61B1">
      <w:pPr>
        <w:spacing w:after="0" w:line="240" w:lineRule="auto"/>
        <w:jc w:val="both"/>
        <w:rPr>
          <w:rFonts w:ascii="Arial" w:hAnsi="Arial" w:cs="Arial"/>
        </w:rPr>
      </w:pPr>
      <w:r w:rsidRPr="00E149F8">
        <w:rPr>
          <w:rFonts w:ascii="Arial" w:hAnsi="Arial" w:cs="Arial"/>
        </w:rPr>
        <w:t>Región derecha: arteria auricular posterior</w:t>
      </w:r>
    </w:p>
    <w:p w14:paraId="4443D35D" w14:textId="1912A993" w:rsidR="00FD3F19" w:rsidRPr="00E149F8" w:rsidRDefault="00FD3F19" w:rsidP="002D61B1">
      <w:pPr>
        <w:spacing w:after="0" w:line="240" w:lineRule="auto"/>
        <w:jc w:val="both"/>
        <w:rPr>
          <w:rFonts w:ascii="Arial" w:hAnsi="Arial" w:cs="Arial"/>
        </w:rPr>
      </w:pPr>
      <w:r w:rsidRPr="00E149F8">
        <w:rPr>
          <w:rFonts w:ascii="Arial" w:hAnsi="Arial" w:cs="Arial"/>
        </w:rPr>
        <w:t>Región izquierda: arteria auricular posterior</w:t>
      </w:r>
    </w:p>
    <w:p w14:paraId="79105DAA" w14:textId="70B95666" w:rsidR="00FD3F19" w:rsidRPr="00E149F8" w:rsidRDefault="00FD3F19" w:rsidP="002D61B1">
      <w:pPr>
        <w:spacing w:after="0" w:line="240" w:lineRule="auto"/>
        <w:jc w:val="both"/>
        <w:rPr>
          <w:rFonts w:ascii="Arial" w:hAnsi="Arial" w:cs="Arial"/>
        </w:rPr>
      </w:pPr>
      <w:r w:rsidRPr="00E149F8">
        <w:rPr>
          <w:rFonts w:ascii="Arial" w:hAnsi="Arial" w:cs="Arial"/>
        </w:rPr>
        <w:t>Espécimen 2 Feto B</w:t>
      </w:r>
    </w:p>
    <w:p w14:paraId="03E63C85" w14:textId="06D277B7" w:rsidR="00FD3F19" w:rsidRPr="00E149F8" w:rsidRDefault="00FD3F19" w:rsidP="002D61B1">
      <w:pPr>
        <w:spacing w:after="0" w:line="240" w:lineRule="auto"/>
        <w:jc w:val="both"/>
        <w:rPr>
          <w:rFonts w:ascii="Arial" w:hAnsi="Arial" w:cs="Arial"/>
        </w:rPr>
      </w:pPr>
      <w:r w:rsidRPr="00E149F8">
        <w:rPr>
          <w:rFonts w:ascii="Arial" w:hAnsi="Arial" w:cs="Arial"/>
        </w:rPr>
        <w:t>Región derecha: arteria auricular posterior</w:t>
      </w:r>
    </w:p>
    <w:p w14:paraId="32AC743D" w14:textId="77777777" w:rsidR="00FD3F19" w:rsidRPr="00E149F8" w:rsidRDefault="00FD3F19" w:rsidP="002D61B1">
      <w:pPr>
        <w:spacing w:after="0" w:line="240" w:lineRule="auto"/>
        <w:jc w:val="both"/>
        <w:rPr>
          <w:rFonts w:ascii="Arial" w:hAnsi="Arial" w:cs="Arial"/>
        </w:rPr>
      </w:pPr>
      <w:r w:rsidRPr="00E149F8">
        <w:rPr>
          <w:rFonts w:ascii="Arial" w:hAnsi="Arial" w:cs="Arial"/>
        </w:rPr>
        <w:t>Región izquierda: arteria occipital</w:t>
      </w:r>
    </w:p>
    <w:p w14:paraId="1CF40B4C" w14:textId="77777777" w:rsidR="00FD3F19" w:rsidRPr="00E149F8" w:rsidRDefault="00FD3F19" w:rsidP="002D61B1">
      <w:pPr>
        <w:spacing w:after="0" w:line="240" w:lineRule="auto"/>
        <w:jc w:val="both"/>
        <w:rPr>
          <w:rFonts w:ascii="Arial" w:hAnsi="Arial" w:cs="Arial"/>
        </w:rPr>
      </w:pPr>
      <w:r w:rsidRPr="00E149F8">
        <w:rPr>
          <w:rFonts w:ascii="Arial" w:hAnsi="Arial" w:cs="Arial"/>
        </w:rPr>
        <w:t>Espécimen 3. Adulto A</w:t>
      </w:r>
    </w:p>
    <w:p w14:paraId="596232DB" w14:textId="77777777" w:rsidR="00FD3F19" w:rsidRPr="00E149F8" w:rsidRDefault="00FD3F19" w:rsidP="002D61B1">
      <w:pPr>
        <w:spacing w:after="0" w:line="240" w:lineRule="auto"/>
        <w:jc w:val="both"/>
        <w:rPr>
          <w:rFonts w:ascii="Arial" w:hAnsi="Arial" w:cs="Arial"/>
        </w:rPr>
      </w:pPr>
      <w:r w:rsidRPr="00E149F8">
        <w:rPr>
          <w:rFonts w:ascii="Arial" w:hAnsi="Arial" w:cs="Arial"/>
        </w:rPr>
        <w:t>Región derecha: arteria auricular posterior</w:t>
      </w:r>
    </w:p>
    <w:p w14:paraId="2745EA01" w14:textId="77777777" w:rsidR="00FD3F19" w:rsidRPr="00E149F8" w:rsidRDefault="00FD3F19" w:rsidP="002D61B1">
      <w:pPr>
        <w:spacing w:after="0" w:line="240" w:lineRule="auto"/>
        <w:jc w:val="both"/>
        <w:rPr>
          <w:rFonts w:ascii="Arial" w:hAnsi="Arial" w:cs="Arial"/>
        </w:rPr>
      </w:pPr>
      <w:r w:rsidRPr="00E149F8">
        <w:rPr>
          <w:rFonts w:ascii="Arial" w:hAnsi="Arial" w:cs="Arial"/>
        </w:rPr>
        <w:t>Espécimen 4. Adulto B</w:t>
      </w:r>
    </w:p>
    <w:p w14:paraId="402EF82A" w14:textId="1CDCC43F" w:rsidR="00FD3F19" w:rsidRPr="00E149F8" w:rsidRDefault="00FD3F19" w:rsidP="002D61B1">
      <w:pPr>
        <w:spacing w:after="0" w:line="240" w:lineRule="auto"/>
        <w:jc w:val="both"/>
        <w:rPr>
          <w:rFonts w:ascii="Arial" w:hAnsi="Arial" w:cs="Arial"/>
        </w:rPr>
      </w:pPr>
      <w:r w:rsidRPr="00E149F8">
        <w:rPr>
          <w:rFonts w:ascii="Arial" w:hAnsi="Arial" w:cs="Arial"/>
        </w:rPr>
        <w:t>Región derecha: arteria auricular posterior</w:t>
      </w:r>
    </w:p>
    <w:p w14:paraId="1D23C8B7" w14:textId="4A7F3DDF" w:rsidR="00FD3F19" w:rsidRPr="00E149F8" w:rsidRDefault="00BE4CBF" w:rsidP="002D61B1">
      <w:pPr>
        <w:spacing w:after="0" w:line="240" w:lineRule="auto"/>
        <w:jc w:val="both"/>
        <w:rPr>
          <w:rFonts w:ascii="Arial" w:hAnsi="Arial" w:cs="Arial"/>
        </w:rPr>
      </w:pPr>
      <w:r w:rsidRPr="00E149F8">
        <w:rPr>
          <w:rFonts w:ascii="Arial" w:hAnsi="Arial" w:cs="Arial"/>
        </w:rPr>
        <w:t>Región</w:t>
      </w:r>
      <w:r w:rsidR="00FD3F19" w:rsidRPr="00E149F8">
        <w:rPr>
          <w:rFonts w:ascii="Arial" w:hAnsi="Arial" w:cs="Arial"/>
        </w:rPr>
        <w:t xml:space="preserve"> izquierda: arteria auricular posterior</w:t>
      </w:r>
    </w:p>
    <w:p w14:paraId="64F327E4" w14:textId="4CB5F6D4" w:rsidR="00FD3F19" w:rsidRPr="00E149F8" w:rsidRDefault="00FD3F19" w:rsidP="002D61B1">
      <w:pPr>
        <w:spacing w:after="0" w:line="240" w:lineRule="auto"/>
        <w:jc w:val="both"/>
        <w:rPr>
          <w:rFonts w:ascii="Arial" w:hAnsi="Arial" w:cs="Arial"/>
        </w:rPr>
      </w:pPr>
      <w:r w:rsidRPr="00E149F8">
        <w:rPr>
          <w:rFonts w:ascii="Arial" w:hAnsi="Arial" w:cs="Arial"/>
        </w:rPr>
        <w:t xml:space="preserve">Espécimen </w:t>
      </w:r>
      <w:r w:rsidR="00BE4CBF" w:rsidRPr="00E149F8">
        <w:rPr>
          <w:rFonts w:ascii="Arial" w:hAnsi="Arial" w:cs="Arial"/>
        </w:rPr>
        <w:t>5. Adulto</w:t>
      </w:r>
      <w:r w:rsidRPr="00E149F8">
        <w:rPr>
          <w:rFonts w:ascii="Arial" w:hAnsi="Arial" w:cs="Arial"/>
        </w:rPr>
        <w:t xml:space="preserve"> C</w:t>
      </w:r>
    </w:p>
    <w:p w14:paraId="6E3FEAFB" w14:textId="77504038" w:rsidR="00672DD1" w:rsidRDefault="00FD3F19" w:rsidP="00672DD1">
      <w:pPr>
        <w:spacing w:after="0" w:line="240" w:lineRule="auto"/>
        <w:jc w:val="both"/>
        <w:rPr>
          <w:rFonts w:ascii="Arial" w:hAnsi="Arial" w:cs="Arial"/>
        </w:rPr>
      </w:pPr>
      <w:r w:rsidRPr="00E149F8">
        <w:rPr>
          <w:rFonts w:ascii="Arial" w:hAnsi="Arial" w:cs="Arial"/>
        </w:rPr>
        <w:t>Región izquierda: arteria faríngea</w:t>
      </w:r>
      <w:r w:rsidRPr="002D61B1">
        <w:rPr>
          <w:rFonts w:ascii="Arial" w:hAnsi="Arial" w:cs="Arial"/>
        </w:rPr>
        <w:t xml:space="preserve"> ascendente</w:t>
      </w:r>
    </w:p>
    <w:p w14:paraId="72733FC1" w14:textId="4745B7E5" w:rsidR="00672DD1" w:rsidRPr="00D46098" w:rsidRDefault="00672DD1" w:rsidP="002D61B1">
      <w:pPr>
        <w:spacing w:after="0" w:line="240" w:lineRule="auto"/>
        <w:jc w:val="right"/>
        <w:rPr>
          <w:rFonts w:ascii="Arial" w:hAnsi="Arial" w:cs="Arial"/>
        </w:rPr>
      </w:pPr>
    </w:p>
    <w:tbl>
      <w:tblPr>
        <w:tblStyle w:val="Tablaconcuadrcula"/>
        <w:tblpPr w:leftFromText="141" w:rightFromText="141" w:vertAnchor="text" w:horzAnchor="margin" w:tblpX="108" w:tblpY="-78"/>
        <w:tblW w:w="0" w:type="auto"/>
        <w:tblLook w:val="04A0" w:firstRow="1" w:lastRow="0" w:firstColumn="1" w:lastColumn="0" w:noHBand="0" w:noVBand="1"/>
      </w:tblPr>
      <w:tblGrid>
        <w:gridCol w:w="2440"/>
        <w:gridCol w:w="1751"/>
        <w:gridCol w:w="2159"/>
        <w:gridCol w:w="2829"/>
      </w:tblGrid>
      <w:tr w:rsidR="00D46098" w:rsidRPr="00D46098" w14:paraId="286DA395" w14:textId="77777777" w:rsidTr="00672DD1">
        <w:tc>
          <w:tcPr>
            <w:tcW w:w="9179" w:type="dxa"/>
            <w:gridSpan w:val="4"/>
          </w:tcPr>
          <w:p w14:paraId="5CC314DA" w14:textId="7F1363B8" w:rsidR="00D46098" w:rsidRPr="00D46098" w:rsidRDefault="00D46098" w:rsidP="00536F6F">
            <w:pPr>
              <w:jc w:val="both"/>
              <w:rPr>
                <w:rFonts w:ascii="Arial" w:hAnsi="Arial" w:cs="Arial"/>
              </w:rPr>
            </w:pPr>
            <w:r w:rsidRPr="003A15C3">
              <w:rPr>
                <w:rFonts w:ascii="Arial" w:hAnsi="Arial" w:cs="Arial"/>
                <w:b/>
              </w:rPr>
              <w:lastRenderedPageBreak/>
              <w:t>Tabla I:</w:t>
            </w:r>
            <w:r w:rsidRPr="00D46098">
              <w:rPr>
                <w:rFonts w:ascii="Arial" w:hAnsi="Arial" w:cs="Arial"/>
              </w:rPr>
              <w:t xml:space="preserve"> Resultados obtenidos por observación directa de </w:t>
            </w:r>
            <w:r>
              <w:rPr>
                <w:rFonts w:ascii="Arial" w:hAnsi="Arial" w:cs="Arial"/>
              </w:rPr>
              <w:t xml:space="preserve">la irrigación (vasa nervorum) de </w:t>
            </w:r>
            <w:r w:rsidRPr="00D46098">
              <w:rPr>
                <w:rFonts w:ascii="Arial" w:hAnsi="Arial" w:cs="Arial"/>
              </w:rPr>
              <w:t xml:space="preserve">cada espécimen por región. </w:t>
            </w:r>
          </w:p>
          <w:p w14:paraId="3F1875D8" w14:textId="77777777" w:rsidR="00D46098" w:rsidRPr="00D46098" w:rsidRDefault="00D46098" w:rsidP="00536F6F">
            <w:pPr>
              <w:jc w:val="both"/>
              <w:rPr>
                <w:rFonts w:ascii="Arial" w:hAnsi="Arial" w:cs="Arial"/>
                <w:b/>
              </w:rPr>
            </w:pPr>
          </w:p>
        </w:tc>
      </w:tr>
      <w:tr w:rsidR="00D46098" w:rsidRPr="002D61B1" w14:paraId="460D3521" w14:textId="77777777" w:rsidTr="00672DD1">
        <w:tc>
          <w:tcPr>
            <w:tcW w:w="2262" w:type="dxa"/>
          </w:tcPr>
          <w:p w14:paraId="44DEF831" w14:textId="77777777" w:rsidR="009A2A9B" w:rsidRPr="00E149F8" w:rsidRDefault="009A2A9B" w:rsidP="00536F6F">
            <w:pPr>
              <w:jc w:val="both"/>
              <w:rPr>
                <w:rFonts w:ascii="Arial" w:hAnsi="Arial" w:cs="Arial"/>
              </w:rPr>
            </w:pPr>
            <w:r w:rsidRPr="00E149F8">
              <w:rPr>
                <w:rFonts w:ascii="Arial" w:hAnsi="Arial" w:cs="Arial"/>
              </w:rPr>
              <w:t>N° Espécimen</w:t>
            </w:r>
          </w:p>
        </w:tc>
        <w:tc>
          <w:tcPr>
            <w:tcW w:w="0" w:type="auto"/>
          </w:tcPr>
          <w:p w14:paraId="38E44D16" w14:textId="03808D3B" w:rsidR="009A2A9B" w:rsidRPr="00E149F8" w:rsidRDefault="00D46098" w:rsidP="00536F6F">
            <w:pPr>
              <w:jc w:val="both"/>
              <w:rPr>
                <w:rFonts w:ascii="Arial" w:hAnsi="Arial" w:cs="Arial"/>
              </w:rPr>
            </w:pPr>
            <w:r w:rsidRPr="00E149F8">
              <w:rPr>
                <w:rFonts w:ascii="Arial" w:hAnsi="Arial" w:cs="Arial"/>
              </w:rPr>
              <w:t>E</w:t>
            </w:r>
            <w:r w:rsidR="009A2A9B" w:rsidRPr="00E149F8">
              <w:rPr>
                <w:rFonts w:ascii="Arial" w:hAnsi="Arial" w:cs="Arial"/>
              </w:rPr>
              <w:t>specificación</w:t>
            </w:r>
          </w:p>
        </w:tc>
        <w:tc>
          <w:tcPr>
            <w:tcW w:w="0" w:type="auto"/>
          </w:tcPr>
          <w:p w14:paraId="296E244D" w14:textId="77777777" w:rsidR="009A2A9B" w:rsidRPr="00E149F8" w:rsidRDefault="009A2A9B" w:rsidP="00536F6F">
            <w:pPr>
              <w:jc w:val="both"/>
              <w:rPr>
                <w:rFonts w:ascii="Arial" w:hAnsi="Arial" w:cs="Arial"/>
              </w:rPr>
            </w:pPr>
            <w:r w:rsidRPr="00E149F8">
              <w:rPr>
                <w:rFonts w:ascii="Arial" w:hAnsi="Arial" w:cs="Arial"/>
              </w:rPr>
              <w:t>Región derecha</w:t>
            </w:r>
          </w:p>
        </w:tc>
        <w:tc>
          <w:tcPr>
            <w:tcW w:w="2623" w:type="dxa"/>
          </w:tcPr>
          <w:p w14:paraId="0173799D" w14:textId="77777777" w:rsidR="009A2A9B" w:rsidRPr="00E149F8" w:rsidRDefault="009A2A9B" w:rsidP="00536F6F">
            <w:pPr>
              <w:jc w:val="both"/>
              <w:rPr>
                <w:rFonts w:ascii="Arial" w:hAnsi="Arial" w:cs="Arial"/>
              </w:rPr>
            </w:pPr>
            <w:r w:rsidRPr="00E149F8">
              <w:rPr>
                <w:rFonts w:ascii="Arial" w:hAnsi="Arial" w:cs="Arial"/>
              </w:rPr>
              <w:t>Región izquierda</w:t>
            </w:r>
          </w:p>
        </w:tc>
      </w:tr>
      <w:tr w:rsidR="00D46098" w:rsidRPr="002D61B1" w14:paraId="2310AE4A" w14:textId="77777777" w:rsidTr="00672DD1">
        <w:tc>
          <w:tcPr>
            <w:tcW w:w="2262" w:type="dxa"/>
          </w:tcPr>
          <w:p w14:paraId="03BC1C91" w14:textId="77777777" w:rsidR="009A2A9B" w:rsidRPr="002D61B1" w:rsidRDefault="009A2A9B" w:rsidP="00536F6F">
            <w:pPr>
              <w:jc w:val="both"/>
              <w:rPr>
                <w:rFonts w:ascii="Arial" w:hAnsi="Arial" w:cs="Arial"/>
              </w:rPr>
            </w:pPr>
            <w:r w:rsidRPr="002D61B1">
              <w:rPr>
                <w:rFonts w:ascii="Arial" w:hAnsi="Arial" w:cs="Arial"/>
              </w:rPr>
              <w:t>1</w:t>
            </w:r>
          </w:p>
        </w:tc>
        <w:tc>
          <w:tcPr>
            <w:tcW w:w="0" w:type="auto"/>
          </w:tcPr>
          <w:p w14:paraId="62A0A2FE" w14:textId="77777777" w:rsidR="009A2A9B" w:rsidRPr="002D61B1" w:rsidRDefault="009A2A9B" w:rsidP="00536F6F">
            <w:pPr>
              <w:jc w:val="both"/>
              <w:rPr>
                <w:rFonts w:ascii="Arial" w:hAnsi="Arial" w:cs="Arial"/>
              </w:rPr>
            </w:pPr>
            <w:r w:rsidRPr="002D61B1">
              <w:rPr>
                <w:rFonts w:ascii="Arial" w:hAnsi="Arial" w:cs="Arial"/>
              </w:rPr>
              <w:t>Feto A</w:t>
            </w:r>
          </w:p>
        </w:tc>
        <w:tc>
          <w:tcPr>
            <w:tcW w:w="0" w:type="auto"/>
          </w:tcPr>
          <w:p w14:paraId="4799CC94" w14:textId="77777777" w:rsidR="009A2A9B" w:rsidRPr="002D61B1" w:rsidRDefault="009A2A9B" w:rsidP="00536F6F">
            <w:pPr>
              <w:jc w:val="both"/>
              <w:rPr>
                <w:rFonts w:ascii="Arial" w:hAnsi="Arial" w:cs="Arial"/>
              </w:rPr>
            </w:pPr>
            <w:r w:rsidRPr="002D61B1">
              <w:rPr>
                <w:rFonts w:ascii="Arial" w:hAnsi="Arial" w:cs="Arial"/>
              </w:rPr>
              <w:t>Auricular posterior</w:t>
            </w:r>
          </w:p>
        </w:tc>
        <w:tc>
          <w:tcPr>
            <w:tcW w:w="2623" w:type="dxa"/>
          </w:tcPr>
          <w:p w14:paraId="724A2F97" w14:textId="77777777" w:rsidR="009A2A9B" w:rsidRPr="002D61B1" w:rsidRDefault="009A2A9B" w:rsidP="00536F6F">
            <w:pPr>
              <w:jc w:val="both"/>
              <w:rPr>
                <w:rFonts w:ascii="Arial" w:hAnsi="Arial" w:cs="Arial"/>
              </w:rPr>
            </w:pPr>
            <w:r w:rsidRPr="002D61B1">
              <w:rPr>
                <w:rFonts w:ascii="Arial" w:hAnsi="Arial" w:cs="Arial"/>
              </w:rPr>
              <w:t>Auricular posterior</w:t>
            </w:r>
          </w:p>
        </w:tc>
      </w:tr>
      <w:tr w:rsidR="00D46098" w:rsidRPr="002D61B1" w14:paraId="027D8B19" w14:textId="77777777" w:rsidTr="00672DD1">
        <w:tc>
          <w:tcPr>
            <w:tcW w:w="2262" w:type="dxa"/>
          </w:tcPr>
          <w:p w14:paraId="51FB1F14" w14:textId="77777777" w:rsidR="009A2A9B" w:rsidRPr="002D61B1" w:rsidRDefault="009A2A9B" w:rsidP="00536F6F">
            <w:pPr>
              <w:jc w:val="both"/>
              <w:rPr>
                <w:rFonts w:ascii="Arial" w:hAnsi="Arial" w:cs="Arial"/>
              </w:rPr>
            </w:pPr>
            <w:r w:rsidRPr="002D61B1">
              <w:rPr>
                <w:rFonts w:ascii="Arial" w:hAnsi="Arial" w:cs="Arial"/>
              </w:rPr>
              <w:t>2</w:t>
            </w:r>
          </w:p>
        </w:tc>
        <w:tc>
          <w:tcPr>
            <w:tcW w:w="0" w:type="auto"/>
          </w:tcPr>
          <w:p w14:paraId="29E42612" w14:textId="77777777" w:rsidR="009A2A9B" w:rsidRPr="002D61B1" w:rsidRDefault="009A2A9B" w:rsidP="00536F6F">
            <w:pPr>
              <w:jc w:val="both"/>
              <w:rPr>
                <w:rFonts w:ascii="Arial" w:hAnsi="Arial" w:cs="Arial"/>
              </w:rPr>
            </w:pPr>
            <w:r w:rsidRPr="002D61B1">
              <w:rPr>
                <w:rFonts w:ascii="Arial" w:hAnsi="Arial" w:cs="Arial"/>
              </w:rPr>
              <w:t>Feto B</w:t>
            </w:r>
          </w:p>
        </w:tc>
        <w:tc>
          <w:tcPr>
            <w:tcW w:w="0" w:type="auto"/>
          </w:tcPr>
          <w:p w14:paraId="30955848" w14:textId="77777777" w:rsidR="009A2A9B" w:rsidRPr="002D61B1" w:rsidRDefault="009A2A9B" w:rsidP="00536F6F">
            <w:pPr>
              <w:jc w:val="both"/>
              <w:rPr>
                <w:rFonts w:ascii="Arial" w:hAnsi="Arial" w:cs="Arial"/>
              </w:rPr>
            </w:pPr>
            <w:r w:rsidRPr="002D61B1">
              <w:rPr>
                <w:rFonts w:ascii="Arial" w:hAnsi="Arial" w:cs="Arial"/>
              </w:rPr>
              <w:t>Auricular posterior</w:t>
            </w:r>
          </w:p>
        </w:tc>
        <w:tc>
          <w:tcPr>
            <w:tcW w:w="2623" w:type="dxa"/>
          </w:tcPr>
          <w:p w14:paraId="6C689087" w14:textId="77777777" w:rsidR="009A2A9B" w:rsidRPr="002D61B1" w:rsidRDefault="009A2A9B" w:rsidP="00536F6F">
            <w:pPr>
              <w:jc w:val="both"/>
              <w:rPr>
                <w:rFonts w:ascii="Arial" w:hAnsi="Arial" w:cs="Arial"/>
              </w:rPr>
            </w:pPr>
            <w:r w:rsidRPr="002D61B1">
              <w:rPr>
                <w:rFonts w:ascii="Arial" w:hAnsi="Arial" w:cs="Arial"/>
              </w:rPr>
              <w:t>Occipital</w:t>
            </w:r>
          </w:p>
        </w:tc>
      </w:tr>
      <w:tr w:rsidR="00D46098" w:rsidRPr="002D61B1" w14:paraId="35EF7052" w14:textId="77777777" w:rsidTr="00672DD1">
        <w:tc>
          <w:tcPr>
            <w:tcW w:w="2262" w:type="dxa"/>
          </w:tcPr>
          <w:p w14:paraId="254E01E5" w14:textId="77777777" w:rsidR="009A2A9B" w:rsidRPr="002D61B1" w:rsidRDefault="009A2A9B" w:rsidP="00536F6F">
            <w:pPr>
              <w:jc w:val="both"/>
              <w:rPr>
                <w:rFonts w:ascii="Arial" w:hAnsi="Arial" w:cs="Arial"/>
              </w:rPr>
            </w:pPr>
            <w:r w:rsidRPr="002D61B1">
              <w:rPr>
                <w:rFonts w:ascii="Arial" w:hAnsi="Arial" w:cs="Arial"/>
              </w:rPr>
              <w:t>3</w:t>
            </w:r>
          </w:p>
        </w:tc>
        <w:tc>
          <w:tcPr>
            <w:tcW w:w="0" w:type="auto"/>
          </w:tcPr>
          <w:p w14:paraId="3CAB706E" w14:textId="77777777" w:rsidR="009A2A9B" w:rsidRPr="002D61B1" w:rsidRDefault="009A2A9B" w:rsidP="00536F6F">
            <w:pPr>
              <w:jc w:val="both"/>
              <w:rPr>
                <w:rFonts w:ascii="Arial" w:hAnsi="Arial" w:cs="Arial"/>
              </w:rPr>
            </w:pPr>
            <w:r w:rsidRPr="002D61B1">
              <w:rPr>
                <w:rFonts w:ascii="Arial" w:hAnsi="Arial" w:cs="Arial"/>
              </w:rPr>
              <w:t>Adulto A</w:t>
            </w:r>
          </w:p>
        </w:tc>
        <w:tc>
          <w:tcPr>
            <w:tcW w:w="0" w:type="auto"/>
          </w:tcPr>
          <w:p w14:paraId="18050C52" w14:textId="77777777" w:rsidR="009A2A9B" w:rsidRPr="002D61B1" w:rsidRDefault="009A2A9B" w:rsidP="00536F6F">
            <w:pPr>
              <w:jc w:val="both"/>
              <w:rPr>
                <w:rFonts w:ascii="Arial" w:hAnsi="Arial" w:cs="Arial"/>
              </w:rPr>
            </w:pPr>
            <w:r w:rsidRPr="002D61B1">
              <w:rPr>
                <w:rFonts w:ascii="Arial" w:hAnsi="Arial" w:cs="Arial"/>
              </w:rPr>
              <w:t>Auricular posterior</w:t>
            </w:r>
          </w:p>
        </w:tc>
        <w:tc>
          <w:tcPr>
            <w:tcW w:w="2623" w:type="dxa"/>
          </w:tcPr>
          <w:p w14:paraId="14B66FE5" w14:textId="77777777" w:rsidR="009A2A9B" w:rsidRPr="002D61B1" w:rsidRDefault="009A2A9B" w:rsidP="00536F6F">
            <w:pPr>
              <w:jc w:val="both"/>
              <w:rPr>
                <w:rFonts w:ascii="Arial" w:hAnsi="Arial" w:cs="Arial"/>
              </w:rPr>
            </w:pPr>
          </w:p>
        </w:tc>
      </w:tr>
      <w:tr w:rsidR="00D46098" w:rsidRPr="002D61B1" w14:paraId="1CF7AE89" w14:textId="77777777" w:rsidTr="00672DD1">
        <w:tc>
          <w:tcPr>
            <w:tcW w:w="2262" w:type="dxa"/>
          </w:tcPr>
          <w:p w14:paraId="3DB4C23F" w14:textId="77777777" w:rsidR="009A2A9B" w:rsidRPr="002D61B1" w:rsidRDefault="009A2A9B" w:rsidP="00536F6F">
            <w:pPr>
              <w:jc w:val="both"/>
              <w:rPr>
                <w:rFonts w:ascii="Arial" w:hAnsi="Arial" w:cs="Arial"/>
              </w:rPr>
            </w:pPr>
            <w:r w:rsidRPr="002D61B1">
              <w:rPr>
                <w:rFonts w:ascii="Arial" w:hAnsi="Arial" w:cs="Arial"/>
              </w:rPr>
              <w:t>4</w:t>
            </w:r>
          </w:p>
        </w:tc>
        <w:tc>
          <w:tcPr>
            <w:tcW w:w="0" w:type="auto"/>
          </w:tcPr>
          <w:p w14:paraId="5A8CB72A" w14:textId="77777777" w:rsidR="009A2A9B" w:rsidRPr="002D61B1" w:rsidRDefault="009A2A9B" w:rsidP="00536F6F">
            <w:pPr>
              <w:jc w:val="both"/>
              <w:rPr>
                <w:rFonts w:ascii="Arial" w:hAnsi="Arial" w:cs="Arial"/>
              </w:rPr>
            </w:pPr>
            <w:r w:rsidRPr="002D61B1">
              <w:rPr>
                <w:rFonts w:ascii="Arial" w:hAnsi="Arial" w:cs="Arial"/>
              </w:rPr>
              <w:t>Adulto B</w:t>
            </w:r>
          </w:p>
        </w:tc>
        <w:tc>
          <w:tcPr>
            <w:tcW w:w="0" w:type="auto"/>
          </w:tcPr>
          <w:p w14:paraId="635B9CA6" w14:textId="77777777" w:rsidR="009A2A9B" w:rsidRPr="002D61B1" w:rsidRDefault="009A2A9B" w:rsidP="00536F6F">
            <w:pPr>
              <w:jc w:val="both"/>
              <w:rPr>
                <w:rFonts w:ascii="Arial" w:hAnsi="Arial" w:cs="Arial"/>
              </w:rPr>
            </w:pPr>
            <w:r w:rsidRPr="002D61B1">
              <w:rPr>
                <w:rFonts w:ascii="Arial" w:hAnsi="Arial" w:cs="Arial"/>
              </w:rPr>
              <w:t>Auricular posterior</w:t>
            </w:r>
          </w:p>
        </w:tc>
        <w:tc>
          <w:tcPr>
            <w:tcW w:w="2623" w:type="dxa"/>
          </w:tcPr>
          <w:p w14:paraId="4C9576B4" w14:textId="77777777" w:rsidR="009A2A9B" w:rsidRPr="002D61B1" w:rsidRDefault="009A2A9B" w:rsidP="00536F6F">
            <w:pPr>
              <w:jc w:val="both"/>
              <w:rPr>
                <w:rFonts w:ascii="Arial" w:hAnsi="Arial" w:cs="Arial"/>
              </w:rPr>
            </w:pPr>
            <w:r w:rsidRPr="002D61B1">
              <w:rPr>
                <w:rFonts w:ascii="Arial" w:hAnsi="Arial" w:cs="Arial"/>
              </w:rPr>
              <w:t>Auricular posterior</w:t>
            </w:r>
          </w:p>
        </w:tc>
      </w:tr>
      <w:tr w:rsidR="00D46098" w:rsidRPr="002D61B1" w14:paraId="578AF3FE" w14:textId="77777777" w:rsidTr="00672DD1">
        <w:tc>
          <w:tcPr>
            <w:tcW w:w="2262" w:type="dxa"/>
          </w:tcPr>
          <w:p w14:paraId="64EF7AC2" w14:textId="77777777" w:rsidR="009A2A9B" w:rsidRPr="002D61B1" w:rsidRDefault="009A2A9B" w:rsidP="00536F6F">
            <w:pPr>
              <w:jc w:val="both"/>
              <w:rPr>
                <w:rFonts w:ascii="Arial" w:hAnsi="Arial" w:cs="Arial"/>
              </w:rPr>
            </w:pPr>
            <w:r w:rsidRPr="002D61B1">
              <w:rPr>
                <w:rFonts w:ascii="Arial" w:hAnsi="Arial" w:cs="Arial"/>
              </w:rPr>
              <w:t>5</w:t>
            </w:r>
          </w:p>
        </w:tc>
        <w:tc>
          <w:tcPr>
            <w:tcW w:w="0" w:type="auto"/>
          </w:tcPr>
          <w:p w14:paraId="52455F22" w14:textId="77777777" w:rsidR="009A2A9B" w:rsidRPr="002D61B1" w:rsidRDefault="009A2A9B" w:rsidP="00536F6F">
            <w:pPr>
              <w:jc w:val="both"/>
              <w:rPr>
                <w:rFonts w:ascii="Arial" w:hAnsi="Arial" w:cs="Arial"/>
              </w:rPr>
            </w:pPr>
            <w:r w:rsidRPr="002D61B1">
              <w:rPr>
                <w:rFonts w:ascii="Arial" w:hAnsi="Arial" w:cs="Arial"/>
              </w:rPr>
              <w:t>Adulto C</w:t>
            </w:r>
          </w:p>
        </w:tc>
        <w:tc>
          <w:tcPr>
            <w:tcW w:w="0" w:type="auto"/>
          </w:tcPr>
          <w:p w14:paraId="4A5F8274" w14:textId="77777777" w:rsidR="009A2A9B" w:rsidRPr="002D61B1" w:rsidRDefault="009A2A9B" w:rsidP="00536F6F">
            <w:pPr>
              <w:jc w:val="both"/>
              <w:rPr>
                <w:rFonts w:ascii="Arial" w:hAnsi="Arial" w:cs="Arial"/>
              </w:rPr>
            </w:pPr>
          </w:p>
        </w:tc>
        <w:tc>
          <w:tcPr>
            <w:tcW w:w="2623" w:type="dxa"/>
          </w:tcPr>
          <w:p w14:paraId="4D1C7395" w14:textId="77777777" w:rsidR="009A2A9B" w:rsidRPr="002D61B1" w:rsidRDefault="009A2A9B" w:rsidP="00536F6F">
            <w:pPr>
              <w:jc w:val="both"/>
              <w:rPr>
                <w:rFonts w:ascii="Arial" w:hAnsi="Arial" w:cs="Arial"/>
              </w:rPr>
            </w:pPr>
            <w:r w:rsidRPr="002D61B1">
              <w:rPr>
                <w:rFonts w:ascii="Arial" w:hAnsi="Arial" w:cs="Arial"/>
              </w:rPr>
              <w:t>Faríngea ascendente</w:t>
            </w:r>
          </w:p>
        </w:tc>
      </w:tr>
    </w:tbl>
    <w:p w14:paraId="1D5548DF" w14:textId="6A97832E" w:rsidR="00F91647" w:rsidRDefault="00F91647" w:rsidP="002D61B1">
      <w:pPr>
        <w:spacing w:after="0" w:line="240" w:lineRule="auto"/>
        <w:jc w:val="right"/>
        <w:rPr>
          <w:rFonts w:ascii="Arial" w:hAnsi="Arial" w:cs="Arial"/>
          <w:noProof/>
        </w:rPr>
      </w:pPr>
    </w:p>
    <w:p w14:paraId="43F347FD" w14:textId="278F370A" w:rsidR="00672DD1" w:rsidRDefault="00672DD1" w:rsidP="00672DD1">
      <w:pPr>
        <w:pBdr>
          <w:top w:val="single" w:sz="4" w:space="1" w:color="000000" w:themeColor="text1"/>
          <w:left w:val="single" w:sz="4" w:space="4" w:color="000000" w:themeColor="text1"/>
          <w:bottom w:val="single" w:sz="4" w:space="1" w:color="000000" w:themeColor="text1"/>
          <w:right w:val="single" w:sz="4" w:space="6" w:color="000000" w:themeColor="text1"/>
        </w:pBdr>
        <w:spacing w:after="0" w:line="240" w:lineRule="auto"/>
        <w:ind w:left="142"/>
        <w:jc w:val="both"/>
        <w:rPr>
          <w:rFonts w:ascii="Arial" w:hAnsi="Arial" w:cs="Arial"/>
          <w:noProof/>
        </w:rPr>
      </w:pPr>
      <w:r w:rsidRPr="00672DD1">
        <w:rPr>
          <w:rFonts w:ascii="Arial" w:hAnsi="Arial" w:cs="Arial"/>
          <w:b/>
          <w:bCs/>
          <w:noProof/>
        </w:rPr>
        <w:t xml:space="preserve">Gráfico I: </w:t>
      </w:r>
      <w:r w:rsidRPr="00672DD1">
        <w:rPr>
          <w:rFonts w:ascii="Arial" w:hAnsi="Arial" w:cs="Arial"/>
          <w:bCs/>
          <w:noProof/>
        </w:rPr>
        <w:t>Distribución de</w:t>
      </w:r>
      <w:r>
        <w:rPr>
          <w:rFonts w:ascii="Arial" w:hAnsi="Arial" w:cs="Arial"/>
          <w:b/>
          <w:bCs/>
          <w:noProof/>
        </w:rPr>
        <w:t xml:space="preserve"> </w:t>
      </w:r>
      <w:r w:rsidRPr="00672DD1">
        <w:rPr>
          <w:rFonts w:ascii="Arial" w:hAnsi="Arial" w:cs="Arial"/>
          <w:bCs/>
          <w:noProof/>
        </w:rPr>
        <w:t xml:space="preserve">la </w:t>
      </w:r>
      <w:r w:rsidRPr="00672DD1">
        <w:rPr>
          <w:rFonts w:ascii="Arial" w:hAnsi="Arial" w:cs="Arial"/>
          <w:noProof/>
        </w:rPr>
        <w:t>Irrigacion de la porción extratemporal del nervio Facial por región</w:t>
      </w:r>
      <w:r>
        <w:rPr>
          <w:rFonts w:ascii="Arial" w:hAnsi="Arial" w:cs="Arial"/>
          <w:noProof/>
        </w:rPr>
        <w:t>.</w:t>
      </w:r>
    </w:p>
    <w:p w14:paraId="671D8EAC" w14:textId="6C5CC74D" w:rsidR="00672DD1" w:rsidRDefault="00672DD1" w:rsidP="00672DD1">
      <w:pPr>
        <w:spacing w:after="0" w:line="240" w:lineRule="auto"/>
        <w:rPr>
          <w:rFonts w:ascii="Arial" w:hAnsi="Arial" w:cs="Arial"/>
          <w:u w:val="single"/>
        </w:rPr>
      </w:pPr>
      <w:r w:rsidRPr="00536F6F">
        <w:rPr>
          <w:rFonts w:ascii="Arial" w:hAnsi="Arial" w:cs="Arial"/>
          <w:noProof/>
        </w:rPr>
        <w:drawing>
          <wp:inline distT="0" distB="0" distL="0" distR="0" wp14:anchorId="7166F7BB" wp14:editId="20C798EE">
            <wp:extent cx="5781675" cy="360045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CD5F62" w14:textId="1F527D0D" w:rsidR="00672DD1" w:rsidRDefault="00672DD1" w:rsidP="00672DD1">
      <w:pPr>
        <w:spacing w:after="0" w:line="240" w:lineRule="auto"/>
        <w:rPr>
          <w:rFonts w:ascii="Arial" w:hAnsi="Arial" w:cs="Arial"/>
          <w:u w:val="single"/>
        </w:rPr>
      </w:pPr>
    </w:p>
    <w:p w14:paraId="07D113B6" w14:textId="7F91946F" w:rsidR="00672DD1" w:rsidRDefault="00672DD1" w:rsidP="00672DD1">
      <w:pPr>
        <w:spacing w:after="0" w:line="240" w:lineRule="auto"/>
        <w:rPr>
          <w:rFonts w:ascii="Arial" w:hAnsi="Arial" w:cs="Arial"/>
          <w:u w:val="single"/>
        </w:rPr>
      </w:pPr>
    </w:p>
    <w:p w14:paraId="60217939" w14:textId="4D374F3A" w:rsidR="00D17169" w:rsidRPr="002D61B1" w:rsidRDefault="00C41B3F" w:rsidP="00672DD1">
      <w:pPr>
        <w:spacing w:after="0" w:line="240" w:lineRule="auto"/>
        <w:rPr>
          <w:rFonts w:ascii="Arial" w:hAnsi="Arial" w:cs="Arial"/>
          <w:u w:val="single"/>
        </w:rPr>
      </w:pPr>
      <w:r>
        <w:rPr>
          <w:rFonts w:ascii="Arial" w:hAnsi="Arial" w:cs="Arial"/>
          <w:noProof/>
        </w:rPr>
        <w:lastRenderedPageBreak/>
        <mc:AlternateContent>
          <mc:Choice Requires="wps">
            <w:drawing>
              <wp:anchor distT="0" distB="0" distL="114300" distR="114300" simplePos="0" relativeHeight="251682304" behindDoc="0" locked="0" layoutInCell="1" allowOverlap="1" wp14:anchorId="08ADB67C" wp14:editId="60EF26AE">
                <wp:simplePos x="0" y="0"/>
                <wp:positionH relativeFrom="column">
                  <wp:posOffset>4140382</wp:posOffset>
                </wp:positionH>
                <wp:positionV relativeFrom="paragraph">
                  <wp:posOffset>2520860</wp:posOffset>
                </wp:positionV>
                <wp:extent cx="869324" cy="296214"/>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35B1B3D2" w14:textId="2C31F46D" w:rsidR="00FE71E0" w:rsidRPr="00C41B3F" w:rsidRDefault="00C41B3F" w:rsidP="00FE71E0">
                            <w:pPr>
                              <w:rPr>
                                <w:rFonts w:ascii="Arial" w:hAnsi="Arial" w:cs="Arial"/>
                                <w:sz w:val="16"/>
                                <w:szCs w:val="16"/>
                              </w:rPr>
                            </w:pPr>
                            <w:r>
                              <w:rPr>
                                <w:rFonts w:ascii="Arial" w:hAnsi="Arial" w:cs="Arial"/>
                                <w:sz w:val="16"/>
                                <w:szCs w:val="16"/>
                              </w:rPr>
                              <w:t>IMAGEN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B67C" id="Cuadro de texto 15" o:spid="_x0000_s1031" type="#_x0000_t202" style="position:absolute;margin-left:326pt;margin-top:198.5pt;width:68.45pt;height:2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" filled="f" stroked="f" strokeweight=".5pt">
                <v:textbox>
                  <w:txbxContent>
                    <w:p w14:paraId="35B1B3D2" w14:textId="2C31F46D" w:rsidR="00FE71E0" w:rsidRPr="00C41B3F" w:rsidRDefault="00C41B3F" w:rsidP="00FE71E0">
                      <w:pPr>
                        <w:rPr>
                          <w:rFonts w:ascii="Arial" w:hAnsi="Arial" w:cs="Arial"/>
                          <w:sz w:val="16"/>
                          <w:szCs w:val="16"/>
                        </w:rPr>
                      </w:pPr>
                      <w:r>
                        <w:rPr>
                          <w:rFonts w:ascii="Arial" w:hAnsi="Arial" w:cs="Arial"/>
                          <w:sz w:val="16"/>
                          <w:szCs w:val="16"/>
                        </w:rPr>
                        <w:t>IMAGEN G</w:t>
                      </w:r>
                    </w:p>
                  </w:txbxContent>
                </v:textbox>
              </v:shape>
            </w:pict>
          </mc:Fallback>
        </mc:AlternateContent>
      </w:r>
      <w:r>
        <w:rPr>
          <w:rFonts w:ascii="Arial" w:hAnsi="Arial" w:cs="Arial"/>
          <w:noProof/>
        </w:rPr>
        <mc:AlternateContent>
          <mc:Choice Requires="wps">
            <w:drawing>
              <wp:anchor distT="0" distB="0" distL="114300" distR="114300" simplePos="0" relativeHeight="251677184" behindDoc="0" locked="0" layoutInCell="1" allowOverlap="1" wp14:anchorId="03509DF5" wp14:editId="4457DC38">
                <wp:simplePos x="0" y="0"/>
                <wp:positionH relativeFrom="column">
                  <wp:posOffset>1549944</wp:posOffset>
                </wp:positionH>
                <wp:positionV relativeFrom="paragraph">
                  <wp:posOffset>2439761</wp:posOffset>
                </wp:positionV>
                <wp:extent cx="869324" cy="296214"/>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69324" cy="296214"/>
                        </a:xfrm>
                        <a:prstGeom prst="rect">
                          <a:avLst/>
                        </a:prstGeom>
                        <a:noFill/>
                        <a:ln w="6350">
                          <a:noFill/>
                        </a:ln>
                      </wps:spPr>
                      <wps:txbx>
                        <w:txbxContent>
                          <w:p w14:paraId="6FDA641C" w14:textId="75DAE7FB" w:rsidR="006C1E5D" w:rsidRPr="00C41B3F" w:rsidRDefault="00C41B3F" w:rsidP="006C1E5D">
                            <w:pPr>
                              <w:rPr>
                                <w:rFonts w:ascii="Arial" w:hAnsi="Arial" w:cs="Arial"/>
                                <w:sz w:val="16"/>
                                <w:szCs w:val="16"/>
                              </w:rPr>
                            </w:pPr>
                            <w:r>
                              <w:rPr>
                                <w:rFonts w:ascii="Arial" w:hAnsi="Arial" w:cs="Arial"/>
                                <w:sz w:val="16"/>
                                <w:szCs w:val="16"/>
                              </w:rPr>
                              <w:t>IMAGEN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9DF5" id="Cuadro de texto 14" o:spid="_x0000_s1032" type="#_x0000_t202" style="position:absolute;margin-left:122.05pt;margin-top:192.1pt;width:68.45pt;height:2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" filled="f" stroked="f" strokeweight=".5pt">
                <v:textbox>
                  <w:txbxContent>
                    <w:p w14:paraId="6FDA641C" w14:textId="75DAE7FB" w:rsidR="006C1E5D" w:rsidRPr="00C41B3F" w:rsidRDefault="00C41B3F" w:rsidP="006C1E5D">
                      <w:pPr>
                        <w:rPr>
                          <w:rFonts w:ascii="Arial" w:hAnsi="Arial" w:cs="Arial"/>
                          <w:sz w:val="16"/>
                          <w:szCs w:val="16"/>
                        </w:rPr>
                      </w:pPr>
                      <w:r>
                        <w:rPr>
                          <w:rFonts w:ascii="Arial" w:hAnsi="Arial" w:cs="Arial"/>
                          <w:sz w:val="16"/>
                          <w:szCs w:val="16"/>
                        </w:rPr>
                        <w:t>IMAGEN F</w:t>
                      </w:r>
                    </w:p>
                  </w:txbxContent>
                </v:textbox>
              </v:shape>
            </w:pict>
          </mc:Fallback>
        </mc:AlternateContent>
      </w:r>
      <w:r w:rsidR="00D17169">
        <w:rPr>
          <w:rFonts w:ascii="Arial" w:hAnsi="Arial" w:cs="Arial"/>
          <w:noProof/>
          <w:u w:val="single"/>
        </w:rPr>
        <w:drawing>
          <wp:inline distT="0" distB="0" distL="0" distR="0" wp14:anchorId="12309D07" wp14:editId="22760E7D">
            <wp:extent cx="2273121" cy="266136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0823-WA0074.jpg"/>
                    <pic:cNvPicPr/>
                  </pic:nvPicPr>
                  <pic:blipFill rotWithShape="1">
                    <a:blip r:embed="rId19" cstate="print">
                      <a:extLst>
                        <a:ext uri="{BEBA8EAE-BF5A-486C-A8C5-ECC9F3942E4B}">
                          <a14:imgProps xmlns:a14="http://schemas.microsoft.com/office/drawing/2010/main">
                            <a14:imgLayer r:embed="rId20">
                              <a14:imgEffect>
                                <a14:sharpenSoften amount="47000"/>
                              </a14:imgEffect>
                              <a14:imgEffect>
                                <a14:colorTemperature colorTemp="7200"/>
                              </a14:imgEffect>
                              <a14:imgEffect>
                                <a14:saturation sat="144000"/>
                              </a14:imgEffect>
                            </a14:imgLayer>
                          </a14:imgProps>
                        </a:ext>
                        <a:ext uri="{28A0092B-C50C-407E-A947-70E740481C1C}">
                          <a14:useLocalDpi xmlns:a14="http://schemas.microsoft.com/office/drawing/2010/main" val="0"/>
                        </a:ext>
                      </a:extLst>
                    </a:blip>
                    <a:srcRect l="793" t="16195" r="-153" b="-856"/>
                    <a:stretch/>
                  </pic:blipFill>
                  <pic:spPr bwMode="auto">
                    <a:xfrm>
                      <a:off x="0" y="0"/>
                      <a:ext cx="2308482" cy="2702766"/>
                    </a:xfrm>
                    <a:prstGeom prst="rect">
                      <a:avLst/>
                    </a:prstGeom>
                    <a:ln>
                      <a:noFill/>
                    </a:ln>
                    <a:extLst>
                      <a:ext uri="{53640926-AAD7-44D8-BBD7-CCE9431645EC}">
                        <a14:shadowObscured xmlns:a14="http://schemas.microsoft.com/office/drawing/2010/main"/>
                      </a:ext>
                    </a:extLst>
                  </pic:spPr>
                </pic:pic>
              </a:graphicData>
            </a:graphic>
          </wp:inline>
        </w:drawing>
      </w:r>
      <w:r w:rsidR="00445E86">
        <w:rPr>
          <w:rFonts w:ascii="Arial" w:hAnsi="Arial" w:cs="Arial"/>
          <w:u w:val="single"/>
        </w:rPr>
        <w:t xml:space="preserve">             </w:t>
      </w:r>
      <w:r w:rsidR="00480747">
        <w:rPr>
          <w:rFonts w:ascii="Arial" w:hAnsi="Arial" w:cs="Arial"/>
          <w:u w:val="single"/>
        </w:rPr>
        <w:t xml:space="preserve"> </w:t>
      </w:r>
      <w:r w:rsidR="00480747">
        <w:rPr>
          <w:rFonts w:ascii="Arial" w:hAnsi="Arial" w:cs="Arial"/>
          <w:noProof/>
          <w:u w:val="single"/>
        </w:rPr>
        <w:drawing>
          <wp:inline distT="0" distB="0" distL="0" distR="0" wp14:anchorId="32D74B76" wp14:editId="26882F15">
            <wp:extent cx="2021983" cy="2696053"/>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70823-WA0064.jpg"/>
                    <pic:cNvPicPr/>
                  </pic:nvPicPr>
                  <pic:blipFill>
                    <a:blip r:embed="rId21" cstate="print">
                      <a:extLst>
                        <a:ext uri="{BEBA8EAE-BF5A-486C-A8C5-ECC9F3942E4B}">
                          <a14:imgProps xmlns:a14="http://schemas.microsoft.com/office/drawing/2010/main">
                            <a14:imgLayer r:embed="rId22">
                              <a14:imgEffect>
                                <a14:sharpenSoften amount="20000"/>
                              </a14:imgEffect>
                              <a14:imgEffect>
                                <a14:saturation sat="172000"/>
                              </a14:imgEffect>
                            </a14:imgLayer>
                          </a14:imgProps>
                        </a:ext>
                        <a:ext uri="{28A0092B-C50C-407E-A947-70E740481C1C}">
                          <a14:useLocalDpi xmlns:a14="http://schemas.microsoft.com/office/drawing/2010/main" val="0"/>
                        </a:ext>
                      </a:extLst>
                    </a:blip>
                    <a:stretch>
                      <a:fillRect/>
                    </a:stretch>
                  </pic:blipFill>
                  <pic:spPr>
                    <a:xfrm>
                      <a:off x="0" y="0"/>
                      <a:ext cx="2029693" cy="2706333"/>
                    </a:xfrm>
                    <a:prstGeom prst="rect">
                      <a:avLst/>
                    </a:prstGeom>
                  </pic:spPr>
                </pic:pic>
              </a:graphicData>
            </a:graphic>
          </wp:inline>
        </w:drawing>
      </w:r>
    </w:p>
    <w:p w14:paraId="076F6975" w14:textId="77777777" w:rsidR="00306BB6" w:rsidRPr="00306BB6" w:rsidRDefault="00306BB6" w:rsidP="002D61B1">
      <w:pPr>
        <w:spacing w:after="0" w:line="240" w:lineRule="auto"/>
        <w:jc w:val="both"/>
        <w:rPr>
          <w:rFonts w:ascii="Arial" w:hAnsi="Arial" w:cs="Arial"/>
          <w:sz w:val="16"/>
          <w:szCs w:val="16"/>
        </w:rPr>
      </w:pPr>
      <w:r w:rsidRPr="00306BB6">
        <w:rPr>
          <w:rFonts w:ascii="Arial" w:hAnsi="Arial" w:cs="Arial"/>
          <w:sz w:val="16"/>
          <w:szCs w:val="16"/>
        </w:rPr>
        <w:t>Se evidencian en ambas imágenes, F-G regiones derechas de fetos de entre 38-40 semanas de edad gestacional, donde se aprecia el vientre posterior del musculo digástrico, donde por encima emerge el VII par craneal, y lo irrigan ramas de la arteria auricular posterior.</w:t>
      </w:r>
    </w:p>
    <w:p w14:paraId="610AF90B" w14:textId="77777777" w:rsidR="00306BB6" w:rsidRDefault="00306BB6" w:rsidP="002D61B1">
      <w:pPr>
        <w:spacing w:after="0" w:line="240" w:lineRule="auto"/>
        <w:jc w:val="both"/>
        <w:rPr>
          <w:rFonts w:ascii="Arial" w:hAnsi="Arial" w:cs="Arial"/>
          <w:b/>
        </w:rPr>
      </w:pPr>
    </w:p>
    <w:p w14:paraId="5ACAF8EB" w14:textId="582D6866" w:rsidR="00AB050B" w:rsidRPr="00E149F8" w:rsidRDefault="00E149F8" w:rsidP="002D61B1">
      <w:pPr>
        <w:spacing w:after="0" w:line="240" w:lineRule="auto"/>
        <w:jc w:val="both"/>
        <w:rPr>
          <w:rFonts w:ascii="Arial" w:hAnsi="Arial" w:cs="Arial"/>
          <w:b/>
        </w:rPr>
      </w:pPr>
      <w:bookmarkStart w:id="0" w:name="_GoBack"/>
      <w:bookmarkEnd w:id="0"/>
      <w:r w:rsidRPr="00E149F8">
        <w:rPr>
          <w:rFonts w:ascii="Arial" w:hAnsi="Arial" w:cs="Arial"/>
          <w:b/>
        </w:rPr>
        <w:t>Discusión</w:t>
      </w:r>
    </w:p>
    <w:p w14:paraId="690F37AE" w14:textId="1C0B0A64" w:rsidR="00F52F58" w:rsidRDefault="004C3D15" w:rsidP="002D61B1">
      <w:pPr>
        <w:spacing w:after="0" w:line="240" w:lineRule="auto"/>
        <w:jc w:val="both"/>
        <w:rPr>
          <w:rFonts w:ascii="Arial" w:hAnsi="Arial" w:cs="Arial"/>
        </w:rPr>
      </w:pPr>
      <w:r w:rsidRPr="002D61B1">
        <w:rPr>
          <w:rFonts w:ascii="Arial" w:hAnsi="Arial" w:cs="Arial"/>
        </w:rPr>
        <w:t>Como patrón predictivo de frecuencia de irrigación de la porción extra</w:t>
      </w:r>
      <w:r w:rsidR="00672DD1">
        <w:rPr>
          <w:rFonts w:ascii="Arial" w:hAnsi="Arial" w:cs="Arial"/>
        </w:rPr>
        <w:t>temporal</w:t>
      </w:r>
      <w:r w:rsidRPr="002D61B1">
        <w:rPr>
          <w:rFonts w:ascii="Arial" w:hAnsi="Arial" w:cs="Arial"/>
        </w:rPr>
        <w:t xml:space="preserve"> del nervio facial, se plantea a </w:t>
      </w:r>
      <w:r w:rsidR="00BF6487" w:rsidRPr="002D61B1">
        <w:rPr>
          <w:rFonts w:ascii="Arial" w:hAnsi="Arial" w:cs="Arial"/>
        </w:rPr>
        <w:t xml:space="preserve">la arteria auricular posterior, </w:t>
      </w:r>
      <w:r w:rsidRPr="002D61B1">
        <w:rPr>
          <w:rFonts w:ascii="Arial" w:hAnsi="Arial" w:cs="Arial"/>
        </w:rPr>
        <w:t xml:space="preserve">debido no solo a su proximidad topográfica sino además al calibre vascular que posee, </w:t>
      </w:r>
      <w:r w:rsidR="00672DD1">
        <w:rPr>
          <w:rFonts w:ascii="Arial" w:hAnsi="Arial" w:cs="Arial"/>
        </w:rPr>
        <w:t>mayor a</w:t>
      </w:r>
      <w:r w:rsidR="00E74A10" w:rsidRPr="002D61B1">
        <w:rPr>
          <w:rFonts w:ascii="Arial" w:hAnsi="Arial" w:cs="Arial"/>
        </w:rPr>
        <w:t xml:space="preserve"> la arteria occipital </w:t>
      </w:r>
      <w:r w:rsidRPr="002D61B1">
        <w:rPr>
          <w:rFonts w:ascii="Arial" w:hAnsi="Arial" w:cs="Arial"/>
        </w:rPr>
        <w:t xml:space="preserve"> y fa</w:t>
      </w:r>
      <w:r w:rsidR="00BF6487" w:rsidRPr="002D61B1">
        <w:rPr>
          <w:rFonts w:ascii="Arial" w:hAnsi="Arial" w:cs="Arial"/>
        </w:rPr>
        <w:t xml:space="preserve">ríngea ascendente, ambas </w:t>
      </w:r>
      <w:r w:rsidRPr="002D61B1">
        <w:rPr>
          <w:rFonts w:ascii="Arial" w:hAnsi="Arial" w:cs="Arial"/>
        </w:rPr>
        <w:t xml:space="preserve"> ramas</w:t>
      </w:r>
      <w:r w:rsidR="00672DD1">
        <w:rPr>
          <w:rFonts w:ascii="Arial" w:hAnsi="Arial" w:cs="Arial"/>
        </w:rPr>
        <w:t xml:space="preserve"> colaterales</w:t>
      </w:r>
      <w:r w:rsidRPr="002D61B1">
        <w:rPr>
          <w:rFonts w:ascii="Arial" w:hAnsi="Arial" w:cs="Arial"/>
        </w:rPr>
        <w:t xml:space="preserve"> de la </w:t>
      </w:r>
      <w:r w:rsidR="00672DD1">
        <w:rPr>
          <w:rFonts w:ascii="Arial" w:hAnsi="Arial" w:cs="Arial"/>
        </w:rPr>
        <w:t xml:space="preserve">a. </w:t>
      </w:r>
      <w:r w:rsidRPr="002D61B1">
        <w:rPr>
          <w:rFonts w:ascii="Arial" w:hAnsi="Arial" w:cs="Arial"/>
        </w:rPr>
        <w:t>carótida ext</w:t>
      </w:r>
      <w:r w:rsidR="00E74A10" w:rsidRPr="002D61B1">
        <w:rPr>
          <w:rFonts w:ascii="Arial" w:hAnsi="Arial" w:cs="Arial"/>
        </w:rPr>
        <w:t xml:space="preserve">erna, Resulto interesante hallar la nutrición arterial </w:t>
      </w:r>
      <w:r w:rsidR="00672DD1">
        <w:rPr>
          <w:rFonts w:ascii="Arial" w:hAnsi="Arial" w:cs="Arial"/>
        </w:rPr>
        <w:t>proveniente</w:t>
      </w:r>
      <w:r w:rsidR="00E74A10" w:rsidRPr="002D61B1">
        <w:rPr>
          <w:rFonts w:ascii="Arial" w:hAnsi="Arial" w:cs="Arial"/>
        </w:rPr>
        <w:t xml:space="preserve"> del vaso occipital, ya que es uno de los que se encuentran </w:t>
      </w:r>
      <w:r w:rsidR="00BE4CBF" w:rsidRPr="002D61B1">
        <w:rPr>
          <w:rFonts w:ascii="Arial" w:hAnsi="Arial" w:cs="Arial"/>
        </w:rPr>
        <w:t>más</w:t>
      </w:r>
      <w:r w:rsidR="00E74A10" w:rsidRPr="002D61B1">
        <w:rPr>
          <w:rFonts w:ascii="Arial" w:hAnsi="Arial" w:cs="Arial"/>
        </w:rPr>
        <w:t xml:space="preserve"> alejado con respecto al recorrido nervioso del VII par craneal. Es de gran significancia que se </w:t>
      </w:r>
      <w:r w:rsidR="00E149F8">
        <w:rPr>
          <w:rFonts w:ascii="Arial" w:hAnsi="Arial" w:cs="Arial"/>
        </w:rPr>
        <w:t>aumente la cantidad de cadáveres observados con el fin de obtener resultado estadísticamente significativos, para tener una</w:t>
      </w:r>
      <w:r w:rsidR="00E74A10" w:rsidRPr="002D61B1">
        <w:rPr>
          <w:rFonts w:ascii="Arial" w:hAnsi="Arial" w:cs="Arial"/>
        </w:rPr>
        <w:t xml:space="preserve"> irrigación exacta</w:t>
      </w:r>
      <w:r w:rsidR="00E149F8">
        <w:rPr>
          <w:rFonts w:ascii="Arial" w:hAnsi="Arial" w:cs="Arial"/>
        </w:rPr>
        <w:t xml:space="preserve"> y precisa </w:t>
      </w:r>
      <w:r w:rsidR="00E74A10" w:rsidRPr="002D61B1">
        <w:rPr>
          <w:rFonts w:ascii="Arial" w:hAnsi="Arial" w:cs="Arial"/>
        </w:rPr>
        <w:t xml:space="preserve"> de </w:t>
      </w:r>
      <w:r w:rsidR="00E149F8">
        <w:rPr>
          <w:rFonts w:ascii="Arial" w:hAnsi="Arial" w:cs="Arial"/>
        </w:rPr>
        <w:t>la porción extratemporal del nervio facial</w:t>
      </w:r>
      <w:r w:rsidR="00E74A10" w:rsidRPr="002D61B1">
        <w:rPr>
          <w:rFonts w:ascii="Arial" w:hAnsi="Arial" w:cs="Arial"/>
        </w:rPr>
        <w:t xml:space="preserve">, ya que se torna </w:t>
      </w:r>
      <w:r w:rsidR="003E52A8" w:rsidRPr="002D61B1">
        <w:rPr>
          <w:rFonts w:ascii="Arial" w:hAnsi="Arial" w:cs="Arial"/>
        </w:rPr>
        <w:t>importante</w:t>
      </w:r>
      <w:r w:rsidR="00E74A10" w:rsidRPr="002D61B1">
        <w:rPr>
          <w:rFonts w:ascii="Arial" w:hAnsi="Arial" w:cs="Arial"/>
        </w:rPr>
        <w:t xml:space="preserve"> </w:t>
      </w:r>
      <w:r w:rsidR="00672DD1">
        <w:rPr>
          <w:rFonts w:ascii="Arial" w:hAnsi="Arial" w:cs="Arial"/>
        </w:rPr>
        <w:t>durante</w:t>
      </w:r>
      <w:r w:rsidR="005E684B" w:rsidRPr="002D61B1">
        <w:rPr>
          <w:rFonts w:ascii="Arial" w:hAnsi="Arial" w:cs="Arial"/>
        </w:rPr>
        <w:t xml:space="preserve"> cirugía</w:t>
      </w:r>
      <w:r w:rsidR="00672DD1">
        <w:rPr>
          <w:rFonts w:ascii="Arial" w:hAnsi="Arial" w:cs="Arial"/>
        </w:rPr>
        <w:t>s que se practican en la región</w:t>
      </w:r>
      <w:r w:rsidR="005E684B" w:rsidRPr="002D61B1">
        <w:rPr>
          <w:rFonts w:ascii="Arial" w:hAnsi="Arial" w:cs="Arial"/>
        </w:rPr>
        <w:t xml:space="preserve">, </w:t>
      </w:r>
      <w:r w:rsidR="00672DD1">
        <w:rPr>
          <w:rFonts w:ascii="Arial" w:hAnsi="Arial" w:cs="Arial"/>
        </w:rPr>
        <w:t xml:space="preserve">y </w:t>
      </w:r>
      <w:r w:rsidR="00E149F8">
        <w:rPr>
          <w:rFonts w:ascii="Arial" w:hAnsi="Arial" w:cs="Arial"/>
        </w:rPr>
        <w:t>también como base de las reparaciones microquirúrgicas</w:t>
      </w:r>
      <w:r w:rsidR="005E684B" w:rsidRPr="002D61B1">
        <w:rPr>
          <w:rFonts w:ascii="Arial" w:hAnsi="Arial" w:cs="Arial"/>
        </w:rPr>
        <w:t xml:space="preserve"> ya que las técnicas han ido cambiando y se vuelven cada vez </w:t>
      </w:r>
      <w:r w:rsidR="00E149F8">
        <w:rPr>
          <w:rFonts w:ascii="Arial" w:hAnsi="Arial" w:cs="Arial"/>
        </w:rPr>
        <w:t xml:space="preserve">más precisas y </w:t>
      </w:r>
      <w:r w:rsidR="005E684B" w:rsidRPr="002D61B1">
        <w:rPr>
          <w:rFonts w:ascii="Arial" w:hAnsi="Arial" w:cs="Arial"/>
        </w:rPr>
        <w:t>menos invasivas.</w:t>
      </w:r>
      <w:r w:rsidR="00E149F8">
        <w:rPr>
          <w:rFonts w:ascii="Arial" w:hAnsi="Arial" w:cs="Arial"/>
        </w:rPr>
        <w:t xml:space="preserve"> </w:t>
      </w:r>
      <w:r w:rsidR="00BF6487" w:rsidRPr="002D61B1">
        <w:rPr>
          <w:rFonts w:ascii="Arial" w:hAnsi="Arial" w:cs="Arial"/>
        </w:rPr>
        <w:t>Gracias a estos nuevos procedimientos</w:t>
      </w:r>
      <w:r w:rsidR="005E684B" w:rsidRPr="002D61B1">
        <w:rPr>
          <w:rFonts w:ascii="Arial" w:hAnsi="Arial" w:cs="Arial"/>
        </w:rPr>
        <w:t xml:space="preserve"> </w:t>
      </w:r>
      <w:r w:rsidR="00C66C61" w:rsidRPr="002D61B1">
        <w:rPr>
          <w:rFonts w:ascii="Arial" w:hAnsi="Arial" w:cs="Arial"/>
        </w:rPr>
        <w:t xml:space="preserve">se podría </w:t>
      </w:r>
      <w:r w:rsidR="00E149F8">
        <w:rPr>
          <w:rFonts w:ascii="Arial" w:hAnsi="Arial" w:cs="Arial"/>
        </w:rPr>
        <w:t>recuperar</w:t>
      </w:r>
      <w:r w:rsidR="00C66C61" w:rsidRPr="002D61B1">
        <w:rPr>
          <w:rFonts w:ascii="Arial" w:hAnsi="Arial" w:cs="Arial"/>
        </w:rPr>
        <w:t xml:space="preserve"> </w:t>
      </w:r>
      <w:r w:rsidR="00E149F8">
        <w:rPr>
          <w:rFonts w:ascii="Arial" w:hAnsi="Arial" w:cs="Arial"/>
        </w:rPr>
        <w:t>al</w:t>
      </w:r>
      <w:r w:rsidR="00C66C61" w:rsidRPr="002D61B1">
        <w:rPr>
          <w:rFonts w:ascii="Arial" w:hAnsi="Arial" w:cs="Arial"/>
        </w:rPr>
        <w:t xml:space="preserve"> nervio, que es de importanci</w:t>
      </w:r>
      <w:r w:rsidR="003E52A8" w:rsidRPr="002D61B1">
        <w:rPr>
          <w:rFonts w:ascii="Arial" w:hAnsi="Arial" w:cs="Arial"/>
        </w:rPr>
        <w:t>a</w:t>
      </w:r>
      <w:r w:rsidR="00BF6487" w:rsidRPr="002D61B1">
        <w:rPr>
          <w:rFonts w:ascii="Arial" w:hAnsi="Arial" w:cs="Arial"/>
        </w:rPr>
        <w:t xml:space="preserve"> tanto social</w:t>
      </w:r>
      <w:r w:rsidR="00E149F8">
        <w:rPr>
          <w:rFonts w:ascii="Arial" w:hAnsi="Arial" w:cs="Arial"/>
        </w:rPr>
        <w:t xml:space="preserve"> como funcional</w:t>
      </w:r>
      <w:r w:rsidR="00BF6487" w:rsidRPr="002D61B1">
        <w:rPr>
          <w:rFonts w:ascii="Arial" w:hAnsi="Arial" w:cs="Arial"/>
        </w:rPr>
        <w:t xml:space="preserve">; ya </w:t>
      </w:r>
      <w:r w:rsidR="003E52A8" w:rsidRPr="002D61B1">
        <w:rPr>
          <w:rFonts w:ascii="Arial" w:hAnsi="Arial" w:cs="Arial"/>
        </w:rPr>
        <w:t xml:space="preserve">que nos permite </w:t>
      </w:r>
      <w:r w:rsidR="00BE4CBF" w:rsidRPr="002D61B1">
        <w:rPr>
          <w:rFonts w:ascii="Arial" w:hAnsi="Arial" w:cs="Arial"/>
        </w:rPr>
        <w:t>trasmitir</w:t>
      </w:r>
      <w:r w:rsidR="003E52A8" w:rsidRPr="002D61B1">
        <w:rPr>
          <w:rFonts w:ascii="Arial" w:hAnsi="Arial" w:cs="Arial"/>
        </w:rPr>
        <w:t xml:space="preserve"> las emociones, estados de </w:t>
      </w:r>
      <w:r w:rsidR="00BE4CBF" w:rsidRPr="002D61B1">
        <w:rPr>
          <w:rFonts w:ascii="Arial" w:hAnsi="Arial" w:cs="Arial"/>
        </w:rPr>
        <w:t>ánimo</w:t>
      </w:r>
      <w:r w:rsidR="003E52A8" w:rsidRPr="002D61B1">
        <w:rPr>
          <w:rFonts w:ascii="Arial" w:hAnsi="Arial" w:cs="Arial"/>
        </w:rPr>
        <w:t xml:space="preserve"> y colabora en la producción mecánica del habla, como neurovegetativa, por inervación de las </w:t>
      </w:r>
      <w:r w:rsidR="00BE4CBF" w:rsidRPr="002D61B1">
        <w:rPr>
          <w:rFonts w:ascii="Arial" w:hAnsi="Arial" w:cs="Arial"/>
        </w:rPr>
        <w:t>glándulas</w:t>
      </w:r>
      <w:r w:rsidR="00BF6487" w:rsidRPr="002D61B1">
        <w:rPr>
          <w:rFonts w:ascii="Arial" w:hAnsi="Arial" w:cs="Arial"/>
        </w:rPr>
        <w:t xml:space="preserve"> salivales, se podría destacar su </w:t>
      </w:r>
      <w:r w:rsidR="00FC6675" w:rsidRPr="002D61B1">
        <w:rPr>
          <w:rFonts w:ascii="Arial" w:hAnsi="Arial" w:cs="Arial"/>
        </w:rPr>
        <w:t xml:space="preserve">participación en la captación </w:t>
      </w:r>
      <w:r w:rsidR="00F52F58" w:rsidRPr="002D61B1">
        <w:rPr>
          <w:rFonts w:ascii="Arial" w:hAnsi="Arial" w:cs="Arial"/>
        </w:rPr>
        <w:t>sensorial del gusto e inervación sensitiva de la lengua, entre otras funciones.</w:t>
      </w:r>
    </w:p>
    <w:p w14:paraId="6881BF7E" w14:textId="77777777" w:rsidR="00E149F8" w:rsidRPr="002D61B1" w:rsidRDefault="00E149F8" w:rsidP="002D61B1">
      <w:pPr>
        <w:spacing w:after="0" w:line="240" w:lineRule="auto"/>
        <w:jc w:val="both"/>
        <w:rPr>
          <w:rFonts w:ascii="Arial" w:hAnsi="Arial" w:cs="Arial"/>
        </w:rPr>
      </w:pPr>
    </w:p>
    <w:p w14:paraId="11F5BB4F" w14:textId="526C24BA" w:rsidR="009278D2" w:rsidRPr="00E149F8" w:rsidRDefault="00BE4CBF" w:rsidP="002D61B1">
      <w:pPr>
        <w:spacing w:after="0" w:line="240" w:lineRule="auto"/>
        <w:jc w:val="both"/>
        <w:rPr>
          <w:rFonts w:ascii="Arial" w:hAnsi="Arial" w:cs="Arial"/>
          <w:b/>
        </w:rPr>
      </w:pPr>
      <w:r w:rsidRPr="00E149F8">
        <w:rPr>
          <w:rFonts w:ascii="Arial" w:hAnsi="Arial" w:cs="Arial"/>
          <w:b/>
        </w:rPr>
        <w:t>Bibliografía</w:t>
      </w:r>
    </w:p>
    <w:p w14:paraId="2A52A96B" w14:textId="7F7EAFBE" w:rsidR="009278D2" w:rsidRPr="002D61B1" w:rsidRDefault="00767518" w:rsidP="002D61B1">
      <w:pPr>
        <w:spacing w:after="0" w:line="240" w:lineRule="auto"/>
        <w:jc w:val="both"/>
        <w:rPr>
          <w:rFonts w:ascii="Arial" w:hAnsi="Arial" w:cs="Arial"/>
        </w:rPr>
      </w:pPr>
      <w:r w:rsidRPr="002D61B1">
        <w:rPr>
          <w:rFonts w:ascii="Arial" w:hAnsi="Arial" w:cs="Arial"/>
        </w:rPr>
        <w:t>1</w:t>
      </w:r>
      <w:r w:rsidR="009278D2" w:rsidRPr="002D61B1">
        <w:rPr>
          <w:rFonts w:ascii="Arial" w:hAnsi="Arial" w:cs="Arial"/>
        </w:rPr>
        <w:t>-Samar Al Saggaf, Soad Shaker Ali, Nasra Naeim Ayuobb, Basem Salama Eldeekb, Amira El-haggagya. A model of horizontal and vertical integration of teaching on the cadaveric heart. Annals of Anatomy 2010; 192:373–377.</w:t>
      </w:r>
    </w:p>
    <w:p w14:paraId="4D002B2A" w14:textId="77777777" w:rsidR="00767518" w:rsidRPr="002D61B1" w:rsidRDefault="00767518" w:rsidP="002D61B1">
      <w:pPr>
        <w:spacing w:after="0" w:line="240" w:lineRule="auto"/>
        <w:jc w:val="both"/>
        <w:rPr>
          <w:rFonts w:ascii="Arial" w:hAnsi="Arial" w:cs="Arial"/>
        </w:rPr>
      </w:pPr>
      <w:r w:rsidRPr="002D61B1">
        <w:rPr>
          <w:rFonts w:ascii="Arial" w:hAnsi="Arial" w:cs="Arial"/>
        </w:rPr>
        <w:t>2-Latman, N.S.; Lanier, R. Gross Anatomy Course Content and teaching methodology in Allied Health: clinician experiences and recommendations. Clin. Anat. 2001; 14:152-157</w:t>
      </w:r>
    </w:p>
    <w:p w14:paraId="41EA662C" w14:textId="3DFB9F57" w:rsidR="00767518" w:rsidRPr="002D61B1" w:rsidRDefault="005D1F68" w:rsidP="002D61B1">
      <w:pPr>
        <w:spacing w:after="0" w:line="240" w:lineRule="auto"/>
        <w:jc w:val="both"/>
        <w:rPr>
          <w:rFonts w:ascii="Arial" w:hAnsi="Arial" w:cs="Arial"/>
        </w:rPr>
      </w:pPr>
      <w:r w:rsidRPr="002D61B1">
        <w:rPr>
          <w:rFonts w:ascii="Arial" w:hAnsi="Arial" w:cs="Arial"/>
        </w:rPr>
        <w:t>3</w:t>
      </w:r>
      <w:r w:rsidR="00767518" w:rsidRPr="002D61B1">
        <w:rPr>
          <w:rFonts w:ascii="Arial" w:hAnsi="Arial" w:cs="Arial"/>
        </w:rPr>
        <w:t>-Latarjet, J.-Ruiz Lliard, A. “Anatomía Humana”. Editorial El Ateneo. Ed. 2.004.</w:t>
      </w:r>
    </w:p>
    <w:p w14:paraId="50A4CFEC" w14:textId="159F7D55" w:rsidR="005D1F68" w:rsidRPr="002D61B1" w:rsidRDefault="005D1F68" w:rsidP="002D61B1">
      <w:pPr>
        <w:spacing w:after="0" w:line="240" w:lineRule="auto"/>
        <w:jc w:val="both"/>
        <w:rPr>
          <w:rFonts w:ascii="Arial" w:hAnsi="Arial" w:cs="Arial"/>
        </w:rPr>
      </w:pPr>
      <w:r w:rsidRPr="002D61B1">
        <w:rPr>
          <w:rFonts w:ascii="Arial" w:hAnsi="Arial" w:cs="Arial"/>
        </w:rPr>
        <w:t>4-Rouvière, A. “Anatomía Humana”. 11ª Edición. Ed. Masson Ed. 2005. Tomo I. Cabeza y Cuello.</w:t>
      </w:r>
    </w:p>
    <w:p w14:paraId="2E4D3B10" w14:textId="7D49630C" w:rsidR="00767518" w:rsidRPr="002D61B1" w:rsidRDefault="005D1F68" w:rsidP="002D61B1">
      <w:pPr>
        <w:spacing w:after="0" w:line="240" w:lineRule="auto"/>
        <w:jc w:val="both"/>
        <w:rPr>
          <w:rFonts w:ascii="Arial" w:hAnsi="Arial" w:cs="Arial"/>
        </w:rPr>
      </w:pPr>
      <w:r w:rsidRPr="002D61B1">
        <w:rPr>
          <w:rFonts w:ascii="Arial" w:hAnsi="Arial" w:cs="Arial"/>
        </w:rPr>
        <w:t>5</w:t>
      </w:r>
      <w:r w:rsidR="00767518" w:rsidRPr="002D61B1">
        <w:rPr>
          <w:rFonts w:ascii="Arial" w:hAnsi="Arial" w:cs="Arial"/>
        </w:rPr>
        <w:t>-Pró, Eduardo A. Anatomía Clínica. Cabeza. Nervio facial. Buenos Aires: Editorial Médica Panamericana; 2012: 288-90</w:t>
      </w:r>
    </w:p>
    <w:p w14:paraId="47152486" w14:textId="77777777" w:rsidR="005D1F68" w:rsidRPr="002D61B1" w:rsidRDefault="005D1F68" w:rsidP="002D61B1">
      <w:pPr>
        <w:spacing w:after="0" w:line="240" w:lineRule="auto"/>
        <w:jc w:val="both"/>
        <w:rPr>
          <w:rFonts w:ascii="Arial" w:hAnsi="Arial" w:cs="Arial"/>
        </w:rPr>
      </w:pPr>
      <w:r w:rsidRPr="002D61B1">
        <w:rPr>
          <w:rFonts w:ascii="Arial" w:hAnsi="Arial" w:cs="Arial"/>
        </w:rPr>
        <w:t>6-Moore Keith L. Anatomía Orientación Clínica. Nervio Facial. Editorial Médica Panamericana S.A. 2003: 877, 883, 953,964, 1061,1063</w:t>
      </w:r>
    </w:p>
    <w:p w14:paraId="2E9796A3" w14:textId="68D81C67" w:rsidR="006E57AC" w:rsidRPr="002D61B1" w:rsidRDefault="006E57AC" w:rsidP="002D61B1">
      <w:pPr>
        <w:spacing w:after="0" w:line="240" w:lineRule="auto"/>
        <w:jc w:val="both"/>
        <w:rPr>
          <w:rFonts w:ascii="Arial" w:hAnsi="Arial" w:cs="Arial"/>
        </w:rPr>
      </w:pPr>
      <w:r w:rsidRPr="002D61B1">
        <w:rPr>
          <w:rFonts w:ascii="Arial" w:hAnsi="Arial" w:cs="Arial"/>
        </w:rPr>
        <w:lastRenderedPageBreak/>
        <w:t>7-Moore, K, Dalley A, Agur A.M.R. Clinically Oriented Anatomy. Facial nerve. Sixth Edition. Estados Unidos: Editorial Lippincott Williams &amp; Wilkins; 2010: 49, 853-54, 884, 971, 1056-57 y 1068.</w:t>
      </w:r>
    </w:p>
    <w:p w14:paraId="0B2C0848" w14:textId="21E11885" w:rsidR="00767518" w:rsidRPr="002D61B1" w:rsidRDefault="006E57AC" w:rsidP="002D61B1">
      <w:pPr>
        <w:spacing w:after="0" w:line="240" w:lineRule="auto"/>
        <w:jc w:val="both"/>
        <w:rPr>
          <w:rFonts w:ascii="Arial" w:hAnsi="Arial" w:cs="Arial"/>
        </w:rPr>
      </w:pPr>
      <w:r w:rsidRPr="002D61B1">
        <w:rPr>
          <w:rFonts w:ascii="Arial" w:hAnsi="Arial" w:cs="Arial"/>
        </w:rPr>
        <w:t>8</w:t>
      </w:r>
      <w:r w:rsidR="00767518" w:rsidRPr="002D61B1">
        <w:rPr>
          <w:rFonts w:ascii="Arial" w:hAnsi="Arial" w:cs="Arial"/>
        </w:rPr>
        <w:t>-</w:t>
      </w:r>
      <w:r w:rsidR="00BB2A39" w:rsidRPr="00BB2A39">
        <w:rPr>
          <w:rFonts w:ascii="Arial" w:hAnsi="Arial" w:cs="Arial"/>
        </w:rPr>
        <w:t xml:space="preserve"> </w:t>
      </w:r>
      <w:r w:rsidR="00BB2A39" w:rsidRPr="002D61B1">
        <w:rPr>
          <w:rFonts w:ascii="Arial" w:hAnsi="Arial" w:cs="Arial"/>
        </w:rPr>
        <w:t>Garrido Gómez</w:t>
      </w:r>
      <w:r w:rsidR="00BB2A39">
        <w:rPr>
          <w:rFonts w:ascii="Arial" w:hAnsi="Arial" w:cs="Arial"/>
        </w:rPr>
        <w:t>, J.</w:t>
      </w:r>
      <w:r w:rsidR="00BB2A39" w:rsidRPr="002D61B1">
        <w:rPr>
          <w:rFonts w:ascii="Arial" w:hAnsi="Arial" w:cs="Arial"/>
        </w:rPr>
        <w:t xml:space="preserve"> </w:t>
      </w:r>
      <w:r w:rsidR="00767518" w:rsidRPr="002D61B1">
        <w:rPr>
          <w:rFonts w:ascii="Arial" w:hAnsi="Arial" w:cs="Arial"/>
        </w:rPr>
        <w:t xml:space="preserve">Actual. Med. (2012) Vol. 97/2012/nº785 • Enero / abril 2012 • Pág.045 – 055. Tratamiento de las lesiones de los nervios periféricos. Tendencias actuales del tratamiento quirúrgico. </w:t>
      </w:r>
    </w:p>
    <w:p w14:paraId="1FE0E674" w14:textId="3E465FAE" w:rsidR="006E57AC" w:rsidRPr="002D61B1" w:rsidRDefault="006B2FB1" w:rsidP="002D61B1">
      <w:pPr>
        <w:spacing w:after="0" w:line="240" w:lineRule="auto"/>
        <w:jc w:val="both"/>
        <w:rPr>
          <w:rFonts w:ascii="Arial" w:hAnsi="Arial" w:cs="Arial"/>
        </w:rPr>
      </w:pPr>
      <w:r w:rsidRPr="002D61B1">
        <w:rPr>
          <w:rFonts w:ascii="Arial" w:hAnsi="Arial" w:cs="Arial"/>
        </w:rPr>
        <w:t>.</w:t>
      </w:r>
      <w:r w:rsidR="006E57AC" w:rsidRPr="002D61B1">
        <w:rPr>
          <w:rFonts w:ascii="Arial" w:hAnsi="Arial" w:cs="Arial"/>
        </w:rPr>
        <w:t>9-Sánchez, W.A. Una experiencia pedagógica: la disección cadavérica. Bibliografía Anatómica 1998; 35(17): 138. (Asociación Argentina de Anatomía).</w:t>
      </w:r>
    </w:p>
    <w:p w14:paraId="5DCE51D1" w14:textId="77777777" w:rsidR="006E57AC" w:rsidRPr="002D61B1" w:rsidRDefault="006E57AC" w:rsidP="002D61B1">
      <w:pPr>
        <w:spacing w:after="0" w:line="240" w:lineRule="auto"/>
        <w:jc w:val="both"/>
        <w:rPr>
          <w:rFonts w:ascii="Arial" w:hAnsi="Arial" w:cs="Arial"/>
        </w:rPr>
      </w:pPr>
      <w:r w:rsidRPr="002D61B1">
        <w:rPr>
          <w:rFonts w:ascii="Arial" w:hAnsi="Arial" w:cs="Arial"/>
        </w:rPr>
        <w:t>10</w:t>
      </w:r>
      <w:r w:rsidR="009D0017" w:rsidRPr="002D61B1">
        <w:rPr>
          <w:rFonts w:ascii="Arial" w:hAnsi="Arial" w:cs="Arial"/>
        </w:rPr>
        <w:t>-</w:t>
      </w:r>
      <w:r w:rsidR="006B2FB1" w:rsidRPr="002D61B1">
        <w:rPr>
          <w:rFonts w:ascii="Arial" w:hAnsi="Arial" w:cs="Arial"/>
        </w:rPr>
        <w:t>Lippert, Herbert. Anatomía. Estructura y Morfología del Cuerpo Humano. Nervio facial.  4a ed. Madrid: Marbán; 2002: 619-21</w:t>
      </w:r>
    </w:p>
    <w:p w14:paraId="4E6A9C53" w14:textId="725C521C" w:rsidR="006E57AC" w:rsidRPr="002D61B1" w:rsidRDefault="006E57AC" w:rsidP="002D61B1">
      <w:pPr>
        <w:spacing w:after="0" w:line="240" w:lineRule="auto"/>
        <w:jc w:val="both"/>
        <w:rPr>
          <w:rFonts w:ascii="Arial" w:hAnsi="Arial" w:cs="Arial"/>
        </w:rPr>
      </w:pPr>
      <w:r w:rsidRPr="002D61B1">
        <w:rPr>
          <w:rFonts w:ascii="Arial" w:hAnsi="Arial" w:cs="Arial"/>
        </w:rPr>
        <w:t>11-Sobotta, R. “Atlas de Anatomía Humana”. CD y Atlas. Ed. Panamericana. Ed. 1.998.</w:t>
      </w:r>
    </w:p>
    <w:sectPr w:rsidR="006E57AC" w:rsidRPr="002D61B1" w:rsidSect="00451DD8">
      <w:pgSz w:w="11906" w:h="16838" w:code="9"/>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89677" w14:textId="77777777" w:rsidR="00202418" w:rsidRDefault="00202418" w:rsidP="003819AB">
      <w:pPr>
        <w:spacing w:after="0" w:line="240" w:lineRule="auto"/>
      </w:pPr>
      <w:r>
        <w:separator/>
      </w:r>
    </w:p>
  </w:endnote>
  <w:endnote w:type="continuationSeparator" w:id="0">
    <w:p w14:paraId="2A00EDF9" w14:textId="77777777" w:rsidR="00202418" w:rsidRDefault="00202418" w:rsidP="003819AB">
      <w:pPr>
        <w:spacing w:after="0" w:line="240" w:lineRule="auto"/>
      </w:pPr>
      <w:r>
        <w:continuationSeparator/>
      </w:r>
    </w:p>
  </w:endnote>
  <w:endnote w:id="1">
    <w:p w14:paraId="3B928EBB" w14:textId="0139B193" w:rsidR="00BB2A39" w:rsidRDefault="00BB2A39">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CB8B8" w14:textId="77777777" w:rsidR="00202418" w:rsidRDefault="00202418" w:rsidP="003819AB">
      <w:pPr>
        <w:spacing w:after="0" w:line="240" w:lineRule="auto"/>
      </w:pPr>
      <w:r>
        <w:separator/>
      </w:r>
    </w:p>
  </w:footnote>
  <w:footnote w:type="continuationSeparator" w:id="0">
    <w:p w14:paraId="5E5324EB" w14:textId="77777777" w:rsidR="00202418" w:rsidRDefault="00202418" w:rsidP="003819AB">
      <w:pPr>
        <w:spacing w:after="0" w:line="240" w:lineRule="auto"/>
      </w:pPr>
      <w:r>
        <w:continuationSeparator/>
      </w:r>
    </w:p>
  </w:footnote>
  <w:footnote w:id="1">
    <w:p w14:paraId="3D2091D4" w14:textId="6B55B306" w:rsidR="00BB2A39" w:rsidRDefault="00BB2A39">
      <w:pPr>
        <w:pStyle w:val="Textonotapie"/>
      </w:pPr>
      <w:r>
        <w:rPr>
          <w:rStyle w:val="Refdenotaalpie"/>
        </w:rPr>
        <w:footnoteRef/>
      </w:r>
      <w:r>
        <w:t xml:space="preserve"> </w:t>
      </w:r>
      <w:r w:rsidRPr="00BB2A39">
        <w:rPr>
          <w:rStyle w:val="meta-citation-journal-name2"/>
          <w:rFonts w:ascii="Arial" w:hAnsi="Arial" w:cs="Arial"/>
          <w:color w:val="333333"/>
          <w:sz w:val="18"/>
          <w:szCs w:val="18"/>
          <w:lang w:val="en"/>
        </w:rPr>
        <w:t xml:space="preserve">Arch NeurPsych. </w:t>
      </w:r>
      <w:r w:rsidRPr="00BB2A39">
        <w:rPr>
          <w:rStyle w:val="meta-citation"/>
          <w:rFonts w:ascii="Arial" w:hAnsi="Arial" w:cs="Arial"/>
          <w:color w:val="333333"/>
          <w:sz w:val="18"/>
          <w:szCs w:val="18"/>
          <w:lang w:val="en"/>
        </w:rPr>
        <w:t>1945;53(2):91-115. doi:10.1001/archneurpsyc.1945.02300020003001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1458A"/>
    <w:multiLevelType w:val="multilevel"/>
    <w:tmpl w:val="25E2A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2A646B"/>
    <w:multiLevelType w:val="hybridMultilevel"/>
    <w:tmpl w:val="71540890"/>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5C3E7B0F"/>
    <w:multiLevelType w:val="hybridMultilevel"/>
    <w:tmpl w:val="CE96D8AA"/>
    <w:lvl w:ilvl="0" w:tplc="AF4A352C">
      <w:start w:val="1"/>
      <w:numFmt w:val="bullet"/>
      <w:lvlText w:val=""/>
      <w:lvlJc w:val="left"/>
      <w:pPr>
        <w:ind w:left="720" w:hanging="360"/>
      </w:pPr>
      <w:rPr>
        <w:rFonts w:ascii="Wingdings" w:hAnsi="Wingdings" w:hint="default"/>
        <w:color w:val="2F5496" w:themeColor="accent1" w:themeShade="BF"/>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15:restartNumberingAfterBreak="0">
    <w:nsid w:val="675451C3"/>
    <w:multiLevelType w:val="multilevel"/>
    <w:tmpl w:val="FD729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AFE"/>
    <w:rsid w:val="00032D0A"/>
    <w:rsid w:val="00034827"/>
    <w:rsid w:val="000463AB"/>
    <w:rsid w:val="00046C33"/>
    <w:rsid w:val="001101A2"/>
    <w:rsid w:val="00115CD7"/>
    <w:rsid w:val="00130C9B"/>
    <w:rsid w:val="00141929"/>
    <w:rsid w:val="00145133"/>
    <w:rsid w:val="00157697"/>
    <w:rsid w:val="001822E7"/>
    <w:rsid w:val="001B5064"/>
    <w:rsid w:val="00202418"/>
    <w:rsid w:val="002034E3"/>
    <w:rsid w:val="002553E3"/>
    <w:rsid w:val="002601A9"/>
    <w:rsid w:val="00285617"/>
    <w:rsid w:val="002D142C"/>
    <w:rsid w:val="002D61B1"/>
    <w:rsid w:val="002D6CDA"/>
    <w:rsid w:val="002E3654"/>
    <w:rsid w:val="002F11E7"/>
    <w:rsid w:val="002F42F1"/>
    <w:rsid w:val="00306BB6"/>
    <w:rsid w:val="003119C0"/>
    <w:rsid w:val="00332638"/>
    <w:rsid w:val="00346AA3"/>
    <w:rsid w:val="0037392F"/>
    <w:rsid w:val="0038053D"/>
    <w:rsid w:val="003819AB"/>
    <w:rsid w:val="003A15C3"/>
    <w:rsid w:val="003D0AA8"/>
    <w:rsid w:val="003E31C7"/>
    <w:rsid w:val="003E52A8"/>
    <w:rsid w:val="00423AFE"/>
    <w:rsid w:val="00425076"/>
    <w:rsid w:val="00445E86"/>
    <w:rsid w:val="00451DD8"/>
    <w:rsid w:val="00456071"/>
    <w:rsid w:val="00462054"/>
    <w:rsid w:val="00480747"/>
    <w:rsid w:val="004833CE"/>
    <w:rsid w:val="004B44FB"/>
    <w:rsid w:val="004C3D15"/>
    <w:rsid w:val="004D02DE"/>
    <w:rsid w:val="005054DF"/>
    <w:rsid w:val="0050702C"/>
    <w:rsid w:val="00524F29"/>
    <w:rsid w:val="0053113D"/>
    <w:rsid w:val="00536F6F"/>
    <w:rsid w:val="00555C6F"/>
    <w:rsid w:val="005A4A0C"/>
    <w:rsid w:val="005B372C"/>
    <w:rsid w:val="005D1F68"/>
    <w:rsid w:val="005E21B4"/>
    <w:rsid w:val="005E328F"/>
    <w:rsid w:val="005E684B"/>
    <w:rsid w:val="00606D62"/>
    <w:rsid w:val="00633F6C"/>
    <w:rsid w:val="00656848"/>
    <w:rsid w:val="00672DD1"/>
    <w:rsid w:val="00690BDA"/>
    <w:rsid w:val="006B2FB1"/>
    <w:rsid w:val="006B59C2"/>
    <w:rsid w:val="006C1E5D"/>
    <w:rsid w:val="006E57AC"/>
    <w:rsid w:val="006F6E9E"/>
    <w:rsid w:val="007307CE"/>
    <w:rsid w:val="00745197"/>
    <w:rsid w:val="00767518"/>
    <w:rsid w:val="007767B1"/>
    <w:rsid w:val="00785F83"/>
    <w:rsid w:val="007B6CD9"/>
    <w:rsid w:val="007C0B2F"/>
    <w:rsid w:val="008027C2"/>
    <w:rsid w:val="008805C5"/>
    <w:rsid w:val="008A17D3"/>
    <w:rsid w:val="008D015A"/>
    <w:rsid w:val="009278D2"/>
    <w:rsid w:val="009A2A9B"/>
    <w:rsid w:val="009D0017"/>
    <w:rsid w:val="009E6673"/>
    <w:rsid w:val="00AB050B"/>
    <w:rsid w:val="00B04B76"/>
    <w:rsid w:val="00B365FD"/>
    <w:rsid w:val="00B42A86"/>
    <w:rsid w:val="00B61BD7"/>
    <w:rsid w:val="00B9707F"/>
    <w:rsid w:val="00BB2A39"/>
    <w:rsid w:val="00BC3BF4"/>
    <w:rsid w:val="00BE4CBF"/>
    <w:rsid w:val="00BF6487"/>
    <w:rsid w:val="00C41B3F"/>
    <w:rsid w:val="00C60F64"/>
    <w:rsid w:val="00C65018"/>
    <w:rsid w:val="00C66906"/>
    <w:rsid w:val="00C66C61"/>
    <w:rsid w:val="00C67512"/>
    <w:rsid w:val="00C869D1"/>
    <w:rsid w:val="00C967C1"/>
    <w:rsid w:val="00CA653D"/>
    <w:rsid w:val="00CC2ED7"/>
    <w:rsid w:val="00CD0855"/>
    <w:rsid w:val="00CD6B81"/>
    <w:rsid w:val="00D17169"/>
    <w:rsid w:val="00D252A1"/>
    <w:rsid w:val="00D3568E"/>
    <w:rsid w:val="00D42122"/>
    <w:rsid w:val="00D46098"/>
    <w:rsid w:val="00DA6E1E"/>
    <w:rsid w:val="00DC6403"/>
    <w:rsid w:val="00DE718C"/>
    <w:rsid w:val="00E149F8"/>
    <w:rsid w:val="00E326F1"/>
    <w:rsid w:val="00E64EDE"/>
    <w:rsid w:val="00E74A10"/>
    <w:rsid w:val="00EA1357"/>
    <w:rsid w:val="00F20365"/>
    <w:rsid w:val="00F52F58"/>
    <w:rsid w:val="00F91647"/>
    <w:rsid w:val="00F95B51"/>
    <w:rsid w:val="00FC6675"/>
    <w:rsid w:val="00FD3F19"/>
    <w:rsid w:val="00FE19F4"/>
    <w:rsid w:val="00FE4F10"/>
    <w:rsid w:val="00FE71E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62F3F"/>
  <w15:docId w15:val="{9763020E-D28C-466B-A2D2-256B210B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AFE"/>
    <w:rPr>
      <w:rFonts w:eastAsiaTheme="minorEastAsia"/>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307CE"/>
    <w:rPr>
      <w:color w:val="0563C1" w:themeColor="hyperlink"/>
      <w:u w:val="single"/>
    </w:rPr>
  </w:style>
  <w:style w:type="character" w:customStyle="1" w:styleId="Mencinsinresolver1">
    <w:name w:val="Mención sin resolver1"/>
    <w:basedOn w:val="Fuentedeprrafopredeter"/>
    <w:uiPriority w:val="99"/>
    <w:semiHidden/>
    <w:unhideWhenUsed/>
    <w:rsid w:val="007307CE"/>
    <w:rPr>
      <w:color w:val="808080"/>
      <w:shd w:val="clear" w:color="auto" w:fill="E6E6E6"/>
    </w:rPr>
  </w:style>
  <w:style w:type="table" w:styleId="Tablaconcuadrcula">
    <w:name w:val="Table Grid"/>
    <w:basedOn w:val="Tablanormal"/>
    <w:uiPriority w:val="59"/>
    <w:rsid w:val="00C67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C675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512"/>
    <w:rPr>
      <w:rFonts w:eastAsiaTheme="minorEastAsia"/>
      <w:sz w:val="20"/>
      <w:szCs w:val="20"/>
      <w:lang w:eastAsia="es-AR"/>
    </w:rPr>
  </w:style>
  <w:style w:type="character" w:styleId="Refdecomentario">
    <w:name w:val="annotation reference"/>
    <w:basedOn w:val="Fuentedeprrafopredeter"/>
    <w:uiPriority w:val="99"/>
    <w:semiHidden/>
    <w:unhideWhenUsed/>
    <w:rsid w:val="00C67512"/>
    <w:rPr>
      <w:sz w:val="16"/>
      <w:szCs w:val="16"/>
    </w:rPr>
  </w:style>
  <w:style w:type="paragraph" w:styleId="Textodeglobo">
    <w:name w:val="Balloon Text"/>
    <w:basedOn w:val="Normal"/>
    <w:link w:val="TextodegloboCar"/>
    <w:uiPriority w:val="99"/>
    <w:semiHidden/>
    <w:unhideWhenUsed/>
    <w:rsid w:val="00C675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7512"/>
    <w:rPr>
      <w:rFonts w:ascii="Segoe UI" w:eastAsiaTheme="minorEastAsia" w:hAnsi="Segoe UI" w:cs="Segoe UI"/>
      <w:sz w:val="18"/>
      <w:szCs w:val="18"/>
      <w:lang w:eastAsia="es-AR"/>
    </w:rPr>
  </w:style>
  <w:style w:type="paragraph" w:styleId="Prrafodelista">
    <w:name w:val="List Paragraph"/>
    <w:basedOn w:val="Normal"/>
    <w:uiPriority w:val="34"/>
    <w:qFormat/>
    <w:rsid w:val="004B44FB"/>
    <w:pPr>
      <w:ind w:left="720"/>
      <w:contextualSpacing/>
    </w:pPr>
  </w:style>
  <w:style w:type="paragraph" w:styleId="Encabezado">
    <w:name w:val="header"/>
    <w:basedOn w:val="Normal"/>
    <w:link w:val="EncabezadoCar"/>
    <w:uiPriority w:val="99"/>
    <w:unhideWhenUsed/>
    <w:rsid w:val="003819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19AB"/>
    <w:rPr>
      <w:rFonts w:eastAsiaTheme="minorEastAsia"/>
      <w:lang w:eastAsia="es-AR"/>
    </w:rPr>
  </w:style>
  <w:style w:type="paragraph" w:styleId="Piedepgina">
    <w:name w:val="footer"/>
    <w:basedOn w:val="Normal"/>
    <w:link w:val="PiedepginaCar"/>
    <w:uiPriority w:val="99"/>
    <w:unhideWhenUsed/>
    <w:rsid w:val="00381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19AB"/>
    <w:rPr>
      <w:rFonts w:eastAsiaTheme="minorEastAsia"/>
      <w:lang w:eastAsia="es-AR"/>
    </w:rPr>
  </w:style>
  <w:style w:type="paragraph" w:styleId="Textonotaalfinal">
    <w:name w:val="endnote text"/>
    <w:basedOn w:val="Normal"/>
    <w:link w:val="TextonotaalfinalCar"/>
    <w:uiPriority w:val="99"/>
    <w:semiHidden/>
    <w:unhideWhenUsed/>
    <w:rsid w:val="00BB2A3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B2A39"/>
    <w:rPr>
      <w:rFonts w:eastAsiaTheme="minorEastAsia"/>
      <w:sz w:val="20"/>
      <w:szCs w:val="20"/>
      <w:lang w:eastAsia="es-AR"/>
    </w:rPr>
  </w:style>
  <w:style w:type="character" w:styleId="Refdenotaalfinal">
    <w:name w:val="endnote reference"/>
    <w:basedOn w:val="Fuentedeprrafopredeter"/>
    <w:uiPriority w:val="99"/>
    <w:semiHidden/>
    <w:unhideWhenUsed/>
    <w:rsid w:val="00BB2A39"/>
    <w:rPr>
      <w:vertAlign w:val="superscript"/>
    </w:rPr>
  </w:style>
  <w:style w:type="paragraph" w:styleId="Textonotapie">
    <w:name w:val="footnote text"/>
    <w:basedOn w:val="Normal"/>
    <w:link w:val="TextonotapieCar"/>
    <w:uiPriority w:val="99"/>
    <w:semiHidden/>
    <w:unhideWhenUsed/>
    <w:rsid w:val="00BB2A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2A39"/>
    <w:rPr>
      <w:rFonts w:eastAsiaTheme="minorEastAsia"/>
      <w:sz w:val="20"/>
      <w:szCs w:val="20"/>
      <w:lang w:eastAsia="es-AR"/>
    </w:rPr>
  </w:style>
  <w:style w:type="character" w:styleId="Refdenotaalpie">
    <w:name w:val="footnote reference"/>
    <w:basedOn w:val="Fuentedeprrafopredeter"/>
    <w:uiPriority w:val="99"/>
    <w:semiHidden/>
    <w:unhideWhenUsed/>
    <w:rsid w:val="00BB2A39"/>
    <w:rPr>
      <w:vertAlign w:val="superscript"/>
    </w:rPr>
  </w:style>
  <w:style w:type="character" w:customStyle="1" w:styleId="meta-citation-journal-name2">
    <w:name w:val="meta-citation-journal-name2"/>
    <w:basedOn w:val="Fuentedeprrafopredeter"/>
    <w:rsid w:val="00BB2A39"/>
    <w:rPr>
      <w:i/>
      <w:iCs/>
    </w:rPr>
  </w:style>
  <w:style w:type="character" w:customStyle="1" w:styleId="meta-citation">
    <w:name w:val="meta-citation"/>
    <w:basedOn w:val="Fuentedeprrafopredeter"/>
    <w:rsid w:val="00BB2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137995">
      <w:bodyDiv w:val="1"/>
      <w:marLeft w:val="0"/>
      <w:marRight w:val="0"/>
      <w:marTop w:val="0"/>
      <w:marBottom w:val="0"/>
      <w:divBdr>
        <w:top w:val="none" w:sz="0" w:space="0" w:color="auto"/>
        <w:left w:val="none" w:sz="0" w:space="0" w:color="auto"/>
        <w:bottom w:val="none" w:sz="0" w:space="0" w:color="auto"/>
        <w:right w:val="none" w:sz="0" w:space="0" w:color="auto"/>
      </w:divBdr>
    </w:div>
    <w:div w:id="313918546">
      <w:bodyDiv w:val="1"/>
      <w:marLeft w:val="0"/>
      <w:marRight w:val="0"/>
      <w:marTop w:val="0"/>
      <w:marBottom w:val="0"/>
      <w:divBdr>
        <w:top w:val="none" w:sz="0" w:space="0" w:color="auto"/>
        <w:left w:val="none" w:sz="0" w:space="0" w:color="auto"/>
        <w:bottom w:val="none" w:sz="0" w:space="0" w:color="auto"/>
        <w:right w:val="none" w:sz="0" w:space="0" w:color="auto"/>
      </w:divBdr>
    </w:div>
    <w:div w:id="362561358">
      <w:bodyDiv w:val="1"/>
      <w:marLeft w:val="0"/>
      <w:marRight w:val="0"/>
      <w:marTop w:val="0"/>
      <w:marBottom w:val="0"/>
      <w:divBdr>
        <w:top w:val="none" w:sz="0" w:space="0" w:color="auto"/>
        <w:left w:val="none" w:sz="0" w:space="0" w:color="auto"/>
        <w:bottom w:val="none" w:sz="0" w:space="0" w:color="auto"/>
        <w:right w:val="none" w:sz="0" w:space="0" w:color="auto"/>
      </w:divBdr>
    </w:div>
    <w:div w:id="640690130">
      <w:bodyDiv w:val="1"/>
      <w:marLeft w:val="0"/>
      <w:marRight w:val="0"/>
      <w:marTop w:val="0"/>
      <w:marBottom w:val="0"/>
      <w:divBdr>
        <w:top w:val="none" w:sz="0" w:space="0" w:color="auto"/>
        <w:left w:val="none" w:sz="0" w:space="0" w:color="auto"/>
        <w:bottom w:val="none" w:sz="0" w:space="0" w:color="auto"/>
        <w:right w:val="none" w:sz="0" w:space="0" w:color="auto"/>
      </w:divBdr>
    </w:div>
    <w:div w:id="1084494456">
      <w:bodyDiv w:val="1"/>
      <w:marLeft w:val="0"/>
      <w:marRight w:val="0"/>
      <w:marTop w:val="0"/>
      <w:marBottom w:val="0"/>
      <w:divBdr>
        <w:top w:val="none" w:sz="0" w:space="0" w:color="auto"/>
        <w:left w:val="none" w:sz="0" w:space="0" w:color="auto"/>
        <w:bottom w:val="none" w:sz="0" w:space="0" w:color="auto"/>
        <w:right w:val="none" w:sz="0" w:space="0" w:color="auto"/>
      </w:divBdr>
    </w:div>
    <w:div w:id="1244990842">
      <w:bodyDiv w:val="1"/>
      <w:marLeft w:val="0"/>
      <w:marRight w:val="0"/>
      <w:marTop w:val="0"/>
      <w:marBottom w:val="0"/>
      <w:divBdr>
        <w:top w:val="none" w:sz="0" w:space="0" w:color="auto"/>
        <w:left w:val="none" w:sz="0" w:space="0" w:color="auto"/>
        <w:bottom w:val="none" w:sz="0" w:space="0" w:color="auto"/>
        <w:right w:val="none" w:sz="0" w:space="0" w:color="auto"/>
      </w:divBdr>
    </w:div>
    <w:div w:id="1386681768">
      <w:bodyDiv w:val="1"/>
      <w:marLeft w:val="0"/>
      <w:marRight w:val="0"/>
      <w:marTop w:val="0"/>
      <w:marBottom w:val="0"/>
      <w:divBdr>
        <w:top w:val="none" w:sz="0" w:space="0" w:color="auto"/>
        <w:left w:val="none" w:sz="0" w:space="0" w:color="auto"/>
        <w:bottom w:val="none" w:sz="0" w:space="0" w:color="auto"/>
        <w:right w:val="none" w:sz="0" w:space="0" w:color="auto"/>
      </w:divBdr>
    </w:div>
    <w:div w:id="1617954082">
      <w:bodyDiv w:val="1"/>
      <w:marLeft w:val="0"/>
      <w:marRight w:val="0"/>
      <w:marTop w:val="0"/>
      <w:marBottom w:val="0"/>
      <w:divBdr>
        <w:top w:val="none" w:sz="0" w:space="0" w:color="auto"/>
        <w:left w:val="none" w:sz="0" w:space="0" w:color="auto"/>
        <w:bottom w:val="none" w:sz="0" w:space="0" w:color="auto"/>
        <w:right w:val="none" w:sz="0" w:space="0" w:color="auto"/>
      </w:divBdr>
    </w:div>
    <w:div w:id="180323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3712563707314362"/>
          <c:w val="0.95167490389895659"/>
          <c:h val="0.7986829424099765"/>
        </c:manualLayout>
      </c:layout>
      <c:barChart>
        <c:barDir val="col"/>
        <c:grouping val="clustered"/>
        <c:varyColors val="0"/>
        <c:ser>
          <c:idx val="0"/>
          <c:order val="0"/>
          <c:tx>
            <c:strRef>
              <c:f>Hoja1!$B$1</c:f>
              <c:strCache>
                <c:ptCount val="1"/>
                <c:pt idx="0">
                  <c:v>A. Auricular Posterior</c:v>
                </c:pt>
              </c:strCache>
            </c:strRef>
          </c:tx>
          <c:spPr>
            <a:solidFill>
              <a:schemeClr val="tx1">
                <a:lumMod val="85000"/>
                <a:lumOff val="1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Hoja1!$A$2:$A$3</c:f>
              <c:strCache>
                <c:ptCount val="2"/>
                <c:pt idx="0">
                  <c:v>Region derecha</c:v>
                </c:pt>
                <c:pt idx="1">
                  <c:v>Region Izquierda</c:v>
                </c:pt>
              </c:strCache>
            </c:strRef>
          </c:cat>
          <c:val>
            <c:numRef>
              <c:f>Hoja1!$B$2:$B$3</c:f>
              <c:numCache>
                <c:formatCode>General</c:formatCode>
                <c:ptCount val="2"/>
                <c:pt idx="0">
                  <c:v>4</c:v>
                </c:pt>
                <c:pt idx="1">
                  <c:v>2</c:v>
                </c:pt>
              </c:numCache>
            </c:numRef>
          </c:val>
          <c:extLst>
            <c:ext xmlns:c16="http://schemas.microsoft.com/office/drawing/2014/chart" uri="{C3380CC4-5D6E-409C-BE32-E72D297353CC}">
              <c16:uniqueId val="{00000000-34CC-43D1-834F-3A54006BFC40}"/>
            </c:ext>
          </c:extLst>
        </c:ser>
        <c:ser>
          <c:idx val="1"/>
          <c:order val="1"/>
          <c:tx>
            <c:strRef>
              <c:f>Hoja1!$C$1</c:f>
              <c:strCache>
                <c:ptCount val="1"/>
                <c:pt idx="0">
                  <c:v>A. Farigea Ascendente</c:v>
                </c:pt>
              </c:strCache>
            </c:strRef>
          </c:tx>
          <c:spPr>
            <a:solidFill>
              <a:schemeClr val="tx1">
                <a:lumMod val="65000"/>
                <a:lumOff val="35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Hoja1!$A$2:$A$3</c:f>
              <c:strCache>
                <c:ptCount val="2"/>
                <c:pt idx="0">
                  <c:v>Region derecha</c:v>
                </c:pt>
                <c:pt idx="1">
                  <c:v>Region Izquierda</c:v>
                </c:pt>
              </c:strCache>
            </c:strRef>
          </c:cat>
          <c:val>
            <c:numRef>
              <c:f>Hoja1!$C$2:$C$3</c:f>
              <c:numCache>
                <c:formatCode>General</c:formatCode>
                <c:ptCount val="2"/>
                <c:pt idx="0">
                  <c:v>0</c:v>
                </c:pt>
                <c:pt idx="1">
                  <c:v>1</c:v>
                </c:pt>
              </c:numCache>
            </c:numRef>
          </c:val>
          <c:extLst>
            <c:ext xmlns:c16="http://schemas.microsoft.com/office/drawing/2014/chart" uri="{C3380CC4-5D6E-409C-BE32-E72D297353CC}">
              <c16:uniqueId val="{00000001-34CC-43D1-834F-3A54006BFC40}"/>
            </c:ext>
          </c:extLst>
        </c:ser>
        <c:ser>
          <c:idx val="2"/>
          <c:order val="2"/>
          <c:tx>
            <c:strRef>
              <c:f>Hoja1!$D$1</c:f>
              <c:strCache>
                <c:ptCount val="1"/>
                <c:pt idx="0">
                  <c:v>A. Occipital</c:v>
                </c:pt>
              </c:strCache>
            </c:strRef>
          </c:tx>
          <c:spPr>
            <a:solidFill>
              <a:schemeClr val="tx1">
                <a:lumMod val="50000"/>
                <a:lumOff val="5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Hoja1!$A$2:$A$3</c:f>
              <c:strCache>
                <c:ptCount val="2"/>
                <c:pt idx="0">
                  <c:v>Region derecha</c:v>
                </c:pt>
                <c:pt idx="1">
                  <c:v>Region Izquierda</c:v>
                </c:pt>
              </c:strCache>
            </c:strRef>
          </c:cat>
          <c:val>
            <c:numRef>
              <c:f>Hoja1!$D$2:$D$3</c:f>
              <c:numCache>
                <c:formatCode>General</c:formatCode>
                <c:ptCount val="2"/>
                <c:pt idx="0">
                  <c:v>0</c:v>
                </c:pt>
                <c:pt idx="1">
                  <c:v>1</c:v>
                </c:pt>
              </c:numCache>
            </c:numRef>
          </c:val>
          <c:extLst>
            <c:ext xmlns:c16="http://schemas.microsoft.com/office/drawing/2014/chart" uri="{C3380CC4-5D6E-409C-BE32-E72D297353CC}">
              <c16:uniqueId val="{00000002-34CC-43D1-834F-3A54006BFC40}"/>
            </c:ext>
          </c:extLst>
        </c:ser>
        <c:dLbls>
          <c:showLegendKey val="0"/>
          <c:showVal val="1"/>
          <c:showCatName val="0"/>
          <c:showSerName val="0"/>
          <c:showPercent val="0"/>
          <c:showBubbleSize val="0"/>
        </c:dLbls>
        <c:gapWidth val="150"/>
        <c:axId val="281971712"/>
        <c:axId val="279622400"/>
      </c:barChart>
      <c:catAx>
        <c:axId val="281971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crossAx val="279622400"/>
        <c:crosses val="autoZero"/>
        <c:auto val="1"/>
        <c:lblAlgn val="ctr"/>
        <c:lblOffset val="100"/>
        <c:noMultiLvlLbl val="0"/>
      </c:catAx>
      <c:valAx>
        <c:axId val="279622400"/>
        <c:scaling>
          <c:orientation val="minMax"/>
        </c:scaling>
        <c:delete val="1"/>
        <c:axPos val="l"/>
        <c:numFmt formatCode="General" sourceLinked="1"/>
        <c:majorTickMark val="none"/>
        <c:minorTickMark val="none"/>
        <c:tickLblPos val="nextTo"/>
        <c:crossAx val="281971712"/>
        <c:crosses val="autoZero"/>
        <c:crossBetween val="between"/>
      </c:valAx>
      <c:spPr>
        <a:solidFill>
          <a:schemeClr val="bg1"/>
        </a:solidFill>
        <a:ln>
          <a:noFill/>
        </a:ln>
        <a:effectLst/>
        <a:sp3d/>
      </c:spPr>
    </c:plotArea>
    <c:legend>
      <c:legendPos val="t"/>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AR"/>
        </a:p>
      </c:txPr>
    </c:legend>
    <c:plotVisOnly val="1"/>
    <c:dispBlanksAs val="gap"/>
    <c:showDLblsOverMax val="0"/>
  </c:chart>
  <c:spPr>
    <a:solidFill>
      <a:schemeClr val="bg1"/>
    </a:solidFill>
    <a:ln>
      <a:solidFill>
        <a:schemeClr val="tx1"/>
      </a:solidFill>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ECAF3-4C66-4544-8B08-DFC25EB1B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8</Pages>
  <Words>2664</Words>
  <Characters>14658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TAMURA</dc:creator>
  <cp:keywords/>
  <dc:description/>
  <cp:lastModifiedBy>alumno</cp:lastModifiedBy>
  <cp:revision>72</cp:revision>
  <dcterms:created xsi:type="dcterms:W3CDTF">2017-07-13T22:45:00Z</dcterms:created>
  <dcterms:modified xsi:type="dcterms:W3CDTF">2017-10-15T18:41:00Z</dcterms:modified>
</cp:coreProperties>
</file>